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F6D1" w14:textId="77777777" w:rsidR="007931EF" w:rsidRDefault="00ED1C2F">
      <w:pPr>
        <w:spacing w:line="6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光华乡秦村党支部</w:t>
      </w:r>
    </w:p>
    <w:p w14:paraId="2EF9965B" w14:textId="77777777" w:rsidR="007931EF" w:rsidRDefault="00ED1C2F">
      <w:pPr>
        <w:spacing w:line="6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关于巡察整改情况的通报</w:t>
      </w:r>
    </w:p>
    <w:p w14:paraId="3809E026" w14:textId="77777777" w:rsidR="007931EF" w:rsidRDefault="007931EF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DE8E965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按照县委和县委巡察工作领导小组安排部署，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日，县委巡察四组对秦村进行了巡察。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日，巡察组向秦</w:t>
      </w:r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党支部反馈了巡察意见。按照党务公开原则和巡察工作有关要求，现将巡察整改情况予以公布。</w:t>
      </w:r>
    </w:p>
    <w:p w14:paraId="1B4EAE7F" w14:textId="77777777" w:rsidR="007931EF" w:rsidRDefault="00ED1C2F">
      <w:pPr>
        <w:spacing w:line="6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一、党支部及班子成员的认识和态度</w:t>
      </w:r>
    </w:p>
    <w:p w14:paraId="3488F9B5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秦村党支部在收到县委巡察组反馈意见后，高度重视，立即召开了党员大会，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成立了</w:t>
      </w:r>
      <w:r>
        <w:rPr>
          <w:rFonts w:ascii="仿宋_GB2312" w:eastAsia="仿宋_GB2312" w:hAnsi="仿宋_GB2312" w:cs="仿宋_GB2312" w:hint="eastAsia"/>
          <w:sz w:val="32"/>
          <w:szCs w:val="32"/>
        </w:rPr>
        <w:t>由支部书记任组长，村委主任任副组长，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名班子成员为组员的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巡察整改工作领导小组，负责全村的整改落实。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将巡察反馈的问题清单建立整改台账，对巡察反馈存在的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个方面的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个具体问题分别落实到责任领导和责任人，明确了整改完成时限，要求针对存在的问题逐一对账销号，立行立改、改出成效。</w:t>
      </w:r>
    </w:p>
    <w:p w14:paraId="05E057BE" w14:textId="77777777" w:rsidR="007931EF" w:rsidRDefault="00ED1C2F">
      <w:pPr>
        <w:spacing w:line="6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二、问题整改的具体进展情况</w:t>
      </w:r>
    </w:p>
    <w:p w14:paraId="0A92D657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围绕县委巡察四组向</w:t>
      </w:r>
      <w:r>
        <w:rPr>
          <w:rFonts w:ascii="仿宋_GB2312" w:eastAsia="仿宋_GB2312" w:hAnsi="仿宋_GB2312" w:cs="仿宋_GB2312" w:hint="eastAsia"/>
          <w:sz w:val="32"/>
          <w:szCs w:val="32"/>
        </w:rPr>
        <w:t>秦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村反馈的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条问题和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条整改意见，结合村实际情况，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成立了专项领导组，开展全面整改。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逐项细化整改任务，落实整改责任和要求。目前已经全部整改到位。</w:t>
      </w:r>
    </w:p>
    <w:p w14:paraId="3E357191" w14:textId="77777777" w:rsidR="007931EF" w:rsidRDefault="00ED1C2F">
      <w:pPr>
        <w:spacing w:line="65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聚焦基层贯彻落实党的路线方针政策和党中央决策部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署</w:t>
      </w:r>
      <w:r>
        <w:rPr>
          <w:rFonts w:ascii="楷体_GB2312" w:eastAsia="楷体_GB2312" w:hAnsi="楷体_GB2312" w:cs="楷体_GB2312" w:hint="eastAsia"/>
          <w:sz w:val="32"/>
          <w:szCs w:val="32"/>
        </w:rPr>
        <w:t>方面</w:t>
      </w:r>
    </w:p>
    <w:p w14:paraId="235296BA" w14:textId="77777777" w:rsidR="007931EF" w:rsidRDefault="00ED1C2F">
      <w:pPr>
        <w:pStyle w:val="a4"/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、村集体资产收入来源结构单一</w:t>
      </w:r>
    </w:p>
    <w:p w14:paraId="326D2940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整改落实情况：召开两次党员干部、村民代表会，规范集体资产管理，集思广益，村集体在滩涂发展经济作物，壮大集体经济。</w:t>
      </w:r>
    </w:p>
    <w:p w14:paraId="20D44143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09D865FC" w14:textId="77777777" w:rsidR="007931EF" w:rsidRDefault="00ED1C2F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、党员思想教育求存在宽松软问题</w:t>
      </w:r>
    </w:p>
    <w:p w14:paraId="4DCD2254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整改落实情况：一是召开党员大会，对党员学习情况进行公布，要求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周岁以下党员全部注册并运用“学习强国”学习平台；二是加强党员学习管理监督。要求每个党员明确学习任务，制定学习计划，按要求完成学习强国任务。</w:t>
      </w:r>
    </w:p>
    <w:p w14:paraId="51AAC9AE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2007F7E6" w14:textId="77777777" w:rsidR="007931EF" w:rsidRDefault="00ED1C2F">
      <w:pPr>
        <w:numPr>
          <w:ilvl w:val="0"/>
          <w:numId w:val="1"/>
        </w:numPr>
        <w:spacing w:line="65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聚焦群众身边腐败问题和不正之风情况</w:t>
      </w:r>
    </w:p>
    <w:p w14:paraId="6CBDE44E" w14:textId="77777777" w:rsidR="007931EF" w:rsidRDefault="00ED1C2F">
      <w:pPr>
        <w:widowControl/>
        <w:spacing w:line="65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、“四议两公开”执行不到位</w:t>
      </w:r>
    </w:p>
    <w:p w14:paraId="4BEC758D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整改落实情况：一是严格按照“四议两公开”制度执行，重大工程项目组织支村</w:t>
      </w:r>
      <w:r>
        <w:rPr>
          <w:rFonts w:ascii="仿宋_GB2312" w:eastAsia="仿宋_GB2312" w:hAnsi="仿宋_GB2312" w:cs="仿宋_GB2312" w:hint="eastAsia"/>
          <w:sz w:val="32"/>
          <w:szCs w:val="32"/>
        </w:rPr>
        <w:t>委成员、村民代表和党员大会共同开会研究讨论，完整记录会议内容，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会议结果及时向全体村民公示。二是所有记录要保存完整，召开会议和公示情况要留痕。</w:t>
      </w:r>
    </w:p>
    <w:p w14:paraId="49668DBF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7E58A4F6" w14:textId="77777777" w:rsidR="007931EF" w:rsidRDefault="00ED1C2F">
      <w:pPr>
        <w:widowControl/>
        <w:spacing w:line="65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财务管理不规范。《运城市农村集体经济组织财务支出审批单》存在代签情况</w:t>
      </w:r>
    </w:p>
    <w:p w14:paraId="29BD63A2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组织支村委干部认真学习财务管理纪律，进一步完善村财务管理制度，严格按财务管理制度办事，实行财务“五联签”制度。确保五联签时人人到场，代签、缺签坚决不支出；二是报账时必须开具正式发票，坚决杜绝“白条”入账，零工严格人员、明细，日期等；三是充分发挥村委监督委员会职责，行使监督职责。</w:t>
      </w:r>
    </w:p>
    <w:p w14:paraId="61A417D7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6F3372B6" w14:textId="77777777" w:rsidR="007931EF" w:rsidRDefault="00ED1C2F">
      <w:pPr>
        <w:pStyle w:val="a4"/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“三务”公开未落实</w:t>
      </w:r>
    </w:p>
    <w:p w14:paraId="23C4A7A1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整改落实情况：在村主巷道明显位置设置村务公示栏，严格对村务财力及时进行公示，让村民对“三务”情况了解并监督。</w:t>
      </w:r>
    </w:p>
    <w:p w14:paraId="4A5F9A8A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50B86BCF" w14:textId="77777777" w:rsidR="007931EF" w:rsidRDefault="00ED1C2F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、对群众关心的热点问题解决不力</w:t>
      </w:r>
    </w:p>
    <w:p w14:paraId="4E0CCF92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整改落实情况：村委会立</w:t>
      </w:r>
      <w:r>
        <w:rPr>
          <w:rFonts w:ascii="仿宋_GB2312" w:eastAsia="仿宋_GB2312" w:hAnsi="仿宋_GB2312" w:cs="仿宋_GB2312" w:hint="eastAsia"/>
          <w:sz w:val="32"/>
          <w:szCs w:val="32"/>
        </w:rPr>
        <w:t>即向上级土地管理部门反映项目存在的问题并要求解决；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年申请项目资金在村西修深井；对老机井进行维修，增加出水量。</w:t>
      </w:r>
    </w:p>
    <w:p w14:paraId="5C83F90A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DF5EF24" w14:textId="77777777" w:rsidR="007931EF" w:rsidRDefault="00ED1C2F">
      <w:pPr>
        <w:numPr>
          <w:ilvl w:val="0"/>
          <w:numId w:val="1"/>
        </w:numPr>
        <w:spacing w:line="65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聚焦基层党组织软弱涣散、组织力欠缺情况</w:t>
      </w:r>
    </w:p>
    <w:p w14:paraId="6EE4113E" w14:textId="77777777" w:rsidR="007931EF" w:rsidRDefault="00ED1C2F">
      <w:pPr>
        <w:pStyle w:val="a4"/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党费收缴不规范</w:t>
      </w:r>
    </w:p>
    <w:p w14:paraId="3E765735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整改落实情况：经落实，相关责任人是供销社下岗职工，没有工资，于去年转入秦村党支部，所以按农村党员的标准收取，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月未交纳党费，立即予以补交。</w:t>
      </w:r>
    </w:p>
    <w:p w14:paraId="5CFC6471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59A63B3C" w14:textId="77777777" w:rsidR="007931EF" w:rsidRDefault="00ED1C2F">
      <w:pPr>
        <w:pStyle w:val="a4"/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党员管理不严格</w:t>
      </w:r>
    </w:p>
    <w:p w14:paraId="593B541F" w14:textId="68E6BAA0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整改落实情况：一是及时召开全体党员会，宣布以上两个处分决定，对党员进行了警示教育；二是组织党员认真学习《</w:t>
      </w:r>
      <w:r w:rsidRPr="00ED1C2F">
        <w:rPr>
          <w:rFonts w:ascii="仿宋_GB2312" w:eastAsia="仿宋_GB2312" w:hAnsi="仿宋_GB2312" w:cs="仿宋_GB2312" w:hint="eastAsia"/>
          <w:sz w:val="32"/>
          <w:szCs w:val="32"/>
        </w:rPr>
        <w:t>中国共产党章程</w:t>
      </w:r>
      <w:r>
        <w:rPr>
          <w:rFonts w:ascii="仿宋_GB2312" w:eastAsia="仿宋_GB2312" w:hAnsi="仿宋_GB2312" w:cs="仿宋_GB2312" w:hint="eastAsia"/>
          <w:sz w:val="32"/>
          <w:szCs w:val="32"/>
        </w:rPr>
        <w:t>》和《中国共产党纪律处分条例》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并写出心得体会，。</w:t>
      </w:r>
    </w:p>
    <w:p w14:paraId="5417159B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14A4CE2D" w14:textId="77777777" w:rsidR="007931EF" w:rsidRDefault="00ED1C2F">
      <w:pPr>
        <w:pStyle w:val="a4"/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村务监督委员会监督缺位</w:t>
      </w:r>
    </w:p>
    <w:p w14:paraId="11865949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强化村务监督委员会职责，要求村务监督委员会成员认真学习村务监督委员会规章制度；二是要求村务监督委员会认真履行监督职责，发现问题后及时向支部和村委会汇报工作情况，督促整改落实。</w:t>
      </w:r>
    </w:p>
    <w:p w14:paraId="6A1BFD30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ECD1911" w14:textId="77777777" w:rsidR="007931EF" w:rsidRDefault="00ED1C2F">
      <w:pPr>
        <w:pStyle w:val="a4"/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、“三会一课”执行不到位，教育效果不明显</w:t>
      </w:r>
    </w:p>
    <w:p w14:paraId="2D4779F8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整改落实情况：今后在党员学习方面，严格按“三会一课”</w:t>
      </w:r>
      <w:r>
        <w:rPr>
          <w:rFonts w:ascii="仿宋_GB2312" w:eastAsia="仿宋_GB2312" w:hAnsi="仿宋_GB2312" w:cs="仿宋_GB2312" w:hint="eastAsia"/>
          <w:sz w:val="32"/>
          <w:szCs w:val="32"/>
        </w:rPr>
        <w:t>制度，按上级的安排学习并认真记好会议记录，要求党员做好学习笔记，写好心得体会，发挥好党员先锋模范作用。</w:t>
      </w:r>
    </w:p>
    <w:p w14:paraId="2A1EDBF0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已整改到位</w:t>
      </w:r>
    </w:p>
    <w:p w14:paraId="7CE84C8B" w14:textId="77777777" w:rsidR="007931EF" w:rsidRDefault="00ED1C2F">
      <w:pPr>
        <w:widowControl/>
        <w:spacing w:line="65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、组织生活会开展不到位</w:t>
      </w:r>
    </w:p>
    <w:p w14:paraId="76CD5FD6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整改落实情况：一是召开两委干部会，明确分工，定岗定责；二是制定两委干部日常工作管理，每星期一召开两委干部会，对村里的各项工作及时沟通，研究措施。</w:t>
      </w:r>
    </w:p>
    <w:p w14:paraId="3FE291F3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7205DED5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欢迎广大干部群众对巡察整改落实情况进行监督。如有意见建议，请及时向我们反映。</w:t>
      </w:r>
    </w:p>
    <w:p w14:paraId="66427D20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03594770002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FC71642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邮政信箱</w:t>
      </w:r>
      <w:r>
        <w:rPr>
          <w:rFonts w:ascii="仿宋_GB2312" w:eastAsia="仿宋_GB2312" w:hAnsi="仿宋_GB2312" w:cs="仿宋_GB2312" w:hint="eastAsia"/>
          <w:sz w:val="32"/>
          <w:szCs w:val="32"/>
        </w:rPr>
        <w:t>：万荣县光华乡人民政府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3ADAF74" w14:textId="77777777" w:rsidR="007931EF" w:rsidRDefault="00ED1C2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wrxghxzf@163.com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30C7F0" w14:textId="77777777" w:rsidR="007931EF" w:rsidRDefault="007931E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F731103" w14:textId="77777777" w:rsidR="007931EF" w:rsidRDefault="007931E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607D3B" w14:textId="77777777" w:rsidR="007931EF" w:rsidRDefault="007931E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CB0EB71" w14:textId="77777777" w:rsidR="007931EF" w:rsidRDefault="00ED1C2F">
      <w:pPr>
        <w:spacing w:line="65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光华乡秦村党支部</w:t>
      </w:r>
    </w:p>
    <w:p w14:paraId="5A4531EE" w14:textId="77777777" w:rsidR="007931EF" w:rsidRDefault="00ED1C2F">
      <w:pPr>
        <w:spacing w:line="650" w:lineRule="exact"/>
        <w:ind w:firstLineChars="1600" w:firstLine="51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2B99563F" w14:textId="77777777" w:rsidR="007931EF" w:rsidRDefault="007931EF">
      <w:pPr>
        <w:pStyle w:val="a4"/>
        <w:rPr>
          <w:rFonts w:ascii="仿宋_GB2312" w:eastAsia="仿宋_GB2312" w:hAnsi="仿宋_GB2312" w:cs="仿宋_GB2312"/>
          <w:sz w:val="32"/>
          <w:szCs w:val="32"/>
        </w:rPr>
      </w:pPr>
    </w:p>
    <w:p w14:paraId="348E801C" w14:textId="77777777" w:rsidR="007931EF" w:rsidRDefault="007931EF">
      <w:pPr>
        <w:pStyle w:val="a3"/>
        <w:rPr>
          <w:rFonts w:ascii="仿宋_GB2312" w:hAnsi="仿宋_GB2312" w:cs="仿宋_GB2312"/>
          <w:szCs w:val="32"/>
        </w:rPr>
      </w:pPr>
    </w:p>
    <w:p w14:paraId="59D5881D" w14:textId="77777777" w:rsidR="007931EF" w:rsidRDefault="007931EF">
      <w:pPr>
        <w:pStyle w:val="a3"/>
        <w:rPr>
          <w:rFonts w:ascii="仿宋_GB2312" w:hAnsi="仿宋_GB2312" w:cs="仿宋_GB2312"/>
          <w:szCs w:val="32"/>
        </w:rPr>
      </w:pPr>
    </w:p>
    <w:p w14:paraId="6FD3A77C" w14:textId="77777777" w:rsidR="007931EF" w:rsidRDefault="007931EF">
      <w:pPr>
        <w:pStyle w:val="a3"/>
        <w:rPr>
          <w:rFonts w:ascii="仿宋_GB2312" w:hAnsi="仿宋_GB2312" w:cs="仿宋_GB2312"/>
          <w:szCs w:val="32"/>
        </w:rPr>
      </w:pPr>
    </w:p>
    <w:p w14:paraId="25CD2FEB" w14:textId="77777777" w:rsidR="007931EF" w:rsidRDefault="007931EF"/>
    <w:sectPr w:rsidR="007931EF">
      <w:pgSz w:w="11906" w:h="16838"/>
      <w:pgMar w:top="1871" w:right="1474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8B275"/>
    <w:multiLevelType w:val="singleLevel"/>
    <w:tmpl w:val="8858B2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1EF"/>
    <w:rsid w:val="007931EF"/>
    <w:rsid w:val="00ED1C2F"/>
    <w:rsid w:val="06F969ED"/>
    <w:rsid w:val="0A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7F2D4"/>
  <w15:docId w15:val="{CE29F696-6781-48C2-936F-A27D5BE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eastAsia="仿宋_GB2312"/>
      <w:sz w:val="32"/>
    </w:rPr>
  </w:style>
  <w:style w:type="paragraph" w:styleId="a4">
    <w:name w:val="header"/>
    <w:basedOn w:val="a"/>
    <w:next w:val="a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敏 张</cp:lastModifiedBy>
  <cp:revision>2</cp:revision>
  <dcterms:created xsi:type="dcterms:W3CDTF">2014-10-29T12:08:00Z</dcterms:created>
  <dcterms:modified xsi:type="dcterms:W3CDTF">2021-05-28T07:42:00Z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C4094C20D68B4726BFB50865F66157C6</vt:lpwstr>
  </property>
</Properties>
</file>