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50" w:lineRule="exact"/>
        <w:jc w:val="center"/>
        <w:textAlignment w:val="auto"/>
        <w:rPr>
          <w:rFonts w:ascii="仿宋_GB2312" w:hAnsi="仿宋_GB2312" w:eastAsia="仿宋_GB2312" w:cs="仿宋_GB2312"/>
          <w:spacing w:val="-20"/>
          <w:sz w:val="52"/>
          <w:szCs w:val="52"/>
        </w:rPr>
      </w:pPr>
    </w:p>
    <w:p>
      <w:pPr>
        <w:pStyle w:val="3"/>
      </w:pPr>
    </w:p>
    <w:p>
      <w:pPr>
        <w:keepNext w:val="0"/>
        <w:keepLines w:val="0"/>
        <w:pageBreakBefore w:val="0"/>
        <w:kinsoku/>
        <w:wordWrap/>
        <w:overflowPunct/>
        <w:topLinePunct w:val="0"/>
        <w:autoSpaceDE/>
        <w:autoSpaceDN/>
        <w:bidi w:val="0"/>
        <w:adjustRightInd/>
        <w:snapToGrid/>
        <w:spacing w:beforeAutospacing="0" w:afterAutospacing="0" w:line="650" w:lineRule="exact"/>
        <w:jc w:val="center"/>
        <w:textAlignment w:val="auto"/>
        <w:rPr>
          <w:rFonts w:hint="eastAsia" w:ascii="仿宋_GB2312" w:hAnsi="仿宋_GB2312" w:eastAsia="仿宋_GB2312" w:cs="仿宋_GB2312"/>
          <w:spacing w:val="-20"/>
          <w:sz w:val="44"/>
          <w:szCs w:val="44"/>
          <w:lang w:eastAsia="zh-CN"/>
        </w:rPr>
      </w:pPr>
      <w:r>
        <w:rPr>
          <w:rFonts w:hint="eastAsia" w:ascii="仿宋_GB2312" w:hAnsi="仿宋_GB2312" w:eastAsia="仿宋_GB2312" w:cs="仿宋_GB2312"/>
          <w:spacing w:val="-20"/>
          <w:sz w:val="44"/>
          <w:szCs w:val="44"/>
        </w:rPr>
        <w:t>万荣县农业综合开发</w:t>
      </w:r>
      <w:r>
        <w:rPr>
          <w:rFonts w:hint="eastAsia" w:ascii="仿宋_GB2312" w:hAnsi="仿宋_GB2312" w:eastAsia="仿宋_GB2312" w:cs="仿宋_GB2312"/>
          <w:spacing w:val="-20"/>
          <w:sz w:val="44"/>
          <w:szCs w:val="44"/>
          <w:lang w:eastAsia="zh-CN"/>
        </w:rPr>
        <w:t>中心</w:t>
      </w:r>
    </w:p>
    <w:p>
      <w:pPr>
        <w:keepNext w:val="0"/>
        <w:keepLines w:val="0"/>
        <w:pageBreakBefore w:val="0"/>
        <w:kinsoku/>
        <w:wordWrap/>
        <w:overflowPunct/>
        <w:topLinePunct w:val="0"/>
        <w:autoSpaceDE/>
        <w:autoSpaceDN/>
        <w:bidi w:val="0"/>
        <w:adjustRightInd/>
        <w:snapToGrid/>
        <w:spacing w:beforeAutospacing="0" w:afterAutospacing="0" w:line="650" w:lineRule="exact"/>
        <w:jc w:val="center"/>
        <w:textAlignment w:val="auto"/>
        <w:rPr>
          <w:rFonts w:ascii="仿宋_GB2312" w:hAnsi="仿宋_GB2312" w:eastAsia="仿宋_GB2312" w:cs="仿宋_GB2312"/>
          <w:spacing w:val="-20"/>
          <w:sz w:val="44"/>
          <w:szCs w:val="44"/>
        </w:rPr>
      </w:pPr>
      <w:r>
        <w:rPr>
          <w:rFonts w:hint="eastAsia" w:ascii="仿宋_GB2312" w:hAnsi="仿宋_GB2312" w:eastAsia="仿宋_GB2312" w:cs="仿宋_GB2312"/>
          <w:spacing w:val="-20"/>
          <w:sz w:val="44"/>
          <w:szCs w:val="44"/>
        </w:rPr>
        <w:t>202</w:t>
      </w:r>
      <w:r>
        <w:rPr>
          <w:rFonts w:hint="eastAsia" w:ascii="仿宋_GB2312" w:hAnsi="仿宋_GB2312" w:eastAsia="仿宋_GB2312" w:cs="仿宋_GB2312"/>
          <w:spacing w:val="-20"/>
          <w:sz w:val="44"/>
          <w:szCs w:val="44"/>
          <w:lang w:val="en-US" w:eastAsia="zh-CN"/>
        </w:rPr>
        <w:t>1</w:t>
      </w:r>
      <w:r>
        <w:rPr>
          <w:rFonts w:hint="eastAsia" w:ascii="仿宋_GB2312" w:hAnsi="仿宋_GB2312" w:eastAsia="仿宋_GB2312" w:cs="仿宋_GB2312"/>
          <w:spacing w:val="-20"/>
          <w:sz w:val="44"/>
          <w:szCs w:val="44"/>
        </w:rPr>
        <w:t>年部门整体支出绩效自评报告</w:t>
      </w: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pStyle w:val="3"/>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万荣县农业综合开发中心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单位负责人：      </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评价人员：       </w:t>
      </w: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jc w:val="center"/>
        <w:textAlignment w:val="auto"/>
        <w:rPr>
          <w:rFonts w:ascii="仿宋_GB2312" w:hAnsi="仿宋_GB2312" w:eastAsia="仿宋_GB2312" w:cs="仿宋_GB2312"/>
        </w:rPr>
      </w:pPr>
      <w:r>
        <w:rPr>
          <w:rFonts w:hint="eastAsia" w:ascii="仿宋_GB2312" w:hAnsi="仿宋_GB2312" w:eastAsia="仿宋_GB2312" w:cs="仿宋_GB2312"/>
          <w:sz w:val="32"/>
          <w:szCs w:val="32"/>
        </w:rPr>
        <w:t xml:space="preserve">2021年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napToGrid/>
        <w:spacing w:beforeAutospacing="0" w:afterAutospacing="0" w:line="650" w:lineRule="exact"/>
        <w:jc w:val="left"/>
        <w:textAlignment w:val="auto"/>
        <w:rPr>
          <w:rFonts w:ascii="仿宋_GB2312" w:hAnsi="仿宋_GB2312" w:eastAsia="仿宋_GB2312" w:cs="仿宋_GB2312"/>
          <w:spacing w:val="-20"/>
          <w:sz w:val="44"/>
          <w:szCs w:val="44"/>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textAlignment w:val="auto"/>
        <w:rPr>
          <w:rFonts w:ascii="仿宋_GB2312" w:hAnsi="仿宋_GB2312" w:eastAsia="仿宋_GB2312" w:cs="仿宋_GB2312"/>
          <w:color w:val="auto"/>
          <w:kern w:val="2"/>
          <w:sz w:val="44"/>
          <w:szCs w:val="44"/>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3" w:firstLineChars="200"/>
        <w:textAlignment w:val="auto"/>
        <w:rPr>
          <w:rFonts w:hint="eastAsia" w:ascii="仿宋_GB2312" w:hAnsi="仿宋_GB2312" w:eastAsia="仿宋_GB2312" w:cs="仿宋_GB2312"/>
          <w:b/>
          <w:sz w:val="32"/>
          <w:szCs w:val="32"/>
          <w:shd w:val="clear" w:color="auto" w:fill="FFFFFF"/>
        </w:rPr>
        <w:sectPr>
          <w:headerReference r:id="rId3" w:type="default"/>
          <w:pgSz w:w="11906" w:h="16838"/>
          <w:pgMar w:top="1440" w:right="1800" w:bottom="1440" w:left="1800" w:header="851" w:footer="992" w:gutter="0"/>
          <w:pgNumType w:fmt="numberInDash"/>
          <w:cols w:space="425" w:num="1"/>
          <w:docGrid w:type="lines" w:linePitch="312" w:charSpace="0"/>
        </w:sect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3" w:firstLineChars="200"/>
        <w:textAlignment w:val="auto"/>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一、部门基本情况</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（一）部门职责及组成</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5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万荣县农业综合开发办隶属县政府正科级全额事业单位。主要职能是：</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5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1、负责组织全县实施农业综合开发工程；</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5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2、编制土地治理项目中长期规划，负责全县农业综合开发项目的申报、立项、实施、检查、验收工作；</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5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3、负责全县农业综合开发资金的筹措、管理、监督、使用及工程效益；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5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4、搞好项目区多种经营和农产品系</w:t>
      </w:r>
      <w:r>
        <w:rPr>
          <w:rFonts w:hint="eastAsia" w:ascii="仿宋_GB2312" w:hAnsi="仿宋_GB2312" w:eastAsia="仿宋_GB2312" w:cs="仿宋_GB2312"/>
          <w:sz w:val="32"/>
          <w:szCs w:val="32"/>
        </w:rPr>
        <w:t>列开发，推动农业产业化进程；</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2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5、</w:t>
      </w:r>
      <w:r>
        <w:rPr>
          <w:rFonts w:hint="eastAsia" w:ascii="仿宋_GB2312" w:hAnsi="仿宋_GB2312" w:eastAsia="仿宋_GB2312" w:cs="仿宋_GB2312"/>
          <w:sz w:val="32"/>
          <w:szCs w:val="32"/>
        </w:rPr>
        <w:t>承担县政府交办其它工作。</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共有“一室两股”，即办公室、计划股财务股、工程股。</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（二）人员结构</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eastAsia="zh-CN"/>
        </w:rPr>
        <w:t>我中心</w:t>
      </w:r>
      <w:r>
        <w:rPr>
          <w:rFonts w:hint="eastAsia" w:ascii="仿宋_GB2312" w:hAnsi="仿宋_GB2312" w:eastAsia="仿宋_GB2312" w:cs="仿宋_GB2312"/>
          <w:sz w:val="32"/>
          <w:szCs w:val="32"/>
        </w:rPr>
        <w:t>在编干部职工8人，实有在职人员共9人（在岗不在编制人员1 人）。</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车辆情况</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无公务用车。</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（四）单位年度重点工作计划</w:t>
      </w:r>
    </w:p>
    <w:p>
      <w:pPr>
        <w:spacing w:line="590" w:lineRule="exact"/>
        <w:ind w:firstLine="616" w:firstLineChars="200"/>
        <w:rPr>
          <w:rFonts w:hint="eastAsia" w:ascii="仿宋" w:hAnsi="仿宋" w:eastAsia="仿宋" w:cs="仿宋"/>
          <w:b/>
          <w:bCs/>
          <w:color w:val="000000" w:themeColor="text1"/>
          <w:sz w:val="32"/>
          <w:szCs w:val="32"/>
        </w:rPr>
      </w:pPr>
      <w:r>
        <w:rPr>
          <w:rFonts w:hint="eastAsia" w:ascii="仿宋_GB2312" w:hAnsi="仿宋_GB2312" w:eastAsia="仿宋_GB2312" w:cs="仿宋_GB2312"/>
          <w:b w:val="0"/>
          <w:bCs w:val="0"/>
          <w:spacing w:val="-6"/>
          <w:kern w:val="2"/>
          <w:sz w:val="32"/>
          <w:szCs w:val="32"/>
          <w:lang w:val="en-US" w:eastAsia="zh-CN"/>
        </w:rPr>
        <w:t>1、</w:t>
      </w:r>
      <w:r>
        <w:rPr>
          <w:rFonts w:hint="eastAsia" w:ascii="仿宋" w:hAnsi="仿宋" w:eastAsia="仿宋" w:cs="仿宋"/>
          <w:b/>
          <w:bCs/>
          <w:color w:val="000000" w:themeColor="text1"/>
          <w:sz w:val="32"/>
          <w:szCs w:val="32"/>
        </w:rPr>
        <w:t>坚定扛起管党治党主体责任，</w:t>
      </w:r>
      <w:r>
        <w:rPr>
          <w:rFonts w:hint="eastAsia" w:ascii="仿宋" w:hAnsi="仿宋" w:eastAsia="仿宋" w:cs="仿宋"/>
          <w:b/>
          <w:bCs/>
          <w:color w:val="000000" w:themeColor="text1"/>
          <w:sz w:val="32"/>
          <w:szCs w:val="32"/>
          <w:lang w:eastAsia="zh-CN"/>
        </w:rPr>
        <w:t>继续</w:t>
      </w:r>
      <w:r>
        <w:rPr>
          <w:rFonts w:hint="eastAsia" w:ascii="仿宋" w:hAnsi="仿宋" w:eastAsia="仿宋" w:cs="仿宋"/>
          <w:b/>
          <w:bCs/>
          <w:color w:val="000000" w:themeColor="text1"/>
          <w:sz w:val="32"/>
          <w:szCs w:val="32"/>
        </w:rPr>
        <w:t>加强机关党的建设</w:t>
      </w:r>
      <w:r>
        <w:rPr>
          <w:rFonts w:hint="eastAsia" w:ascii="仿宋" w:hAnsi="仿宋" w:eastAsia="仿宋" w:cs="仿宋"/>
          <w:b/>
          <w:bCs/>
          <w:color w:val="000000" w:themeColor="text1"/>
          <w:sz w:val="32"/>
          <w:szCs w:val="32"/>
          <w:lang w:eastAsia="zh-CN"/>
        </w:rPr>
        <w:t>和机关作风建设。</w:t>
      </w:r>
    </w:p>
    <w:p>
      <w:pPr>
        <w:keepNext w:val="0"/>
        <w:keepLines w:val="0"/>
        <w:pageBreakBefore w:val="0"/>
        <w:widowControl/>
        <w:kinsoku/>
        <w:wordWrap/>
        <w:overflowPunct/>
        <w:topLinePunct w:val="0"/>
        <w:autoSpaceDE/>
        <w:autoSpaceDN/>
        <w:bidi w:val="0"/>
        <w:adjustRightInd w:val="0"/>
        <w:snapToGrid w:val="0"/>
        <w:spacing w:after="0" w:line="650" w:lineRule="exact"/>
        <w:ind w:firstLine="640" w:firstLineChars="200"/>
        <w:jc w:val="both"/>
        <w:textAlignment w:val="auto"/>
        <w:outlineLvl w:val="9"/>
        <w:rPr>
          <w:rFonts w:ascii="Times New Roman" w:hAnsi="Times New Roman" w:eastAsia="仿宋_GB2312" w:cs="Times New Roman"/>
          <w:color w:val="000000" w:themeColor="text1"/>
          <w:sz w:val="32"/>
          <w:szCs w:val="40"/>
        </w:rPr>
      </w:pPr>
      <w:r>
        <w:rPr>
          <w:rFonts w:hint="eastAsia" w:ascii="仿宋_GB2312" w:eastAsia="仿宋_GB2312"/>
          <w:sz w:val="32"/>
          <w:szCs w:val="32"/>
          <w:lang w:val="en-US" w:eastAsia="zh-CN"/>
        </w:rPr>
        <w:t>深入学习贯彻党的十九大和十九届二中、三中、四中、五中全会及</w:t>
      </w:r>
      <w:r>
        <w:rPr>
          <w:rFonts w:hint="eastAsia" w:ascii="仿宋_GB2312" w:eastAsia="仿宋_GB2312"/>
          <w:sz w:val="32"/>
          <w:szCs w:val="32"/>
        </w:rPr>
        <w:t>习近平</w:t>
      </w:r>
      <w:r>
        <w:rPr>
          <w:rFonts w:hint="eastAsia" w:ascii="仿宋_GB2312" w:eastAsia="仿宋_GB2312"/>
          <w:sz w:val="32"/>
          <w:szCs w:val="32"/>
          <w:lang w:val="en-US" w:eastAsia="zh-CN"/>
        </w:rPr>
        <w:t>总书记考察山西重要讲话精神</w:t>
      </w:r>
      <w:r>
        <w:rPr>
          <w:rFonts w:hint="eastAsia" w:ascii="仿宋_GB2312" w:eastAsia="仿宋_GB2312"/>
          <w:sz w:val="32"/>
          <w:szCs w:val="32"/>
        </w:rPr>
        <w:t>，</w:t>
      </w:r>
      <w:r>
        <w:rPr>
          <w:rFonts w:ascii="Times New Roman" w:hAnsi="Times New Roman" w:eastAsia="仿宋_GB2312" w:cs="Times New Roman"/>
          <w:color w:val="000000" w:themeColor="text1"/>
          <w:sz w:val="32"/>
          <w:szCs w:val="32"/>
        </w:rPr>
        <w:t>坚持党的一切工作到支部，围绕支部组织建设事项，</w:t>
      </w:r>
      <w:r>
        <w:rPr>
          <w:rFonts w:hint="eastAsia" w:ascii="Times New Roman" w:hAnsi="Times New Roman" w:eastAsia="仿宋_GB2312" w:cs="Times New Roman"/>
          <w:color w:val="000000" w:themeColor="text1"/>
          <w:sz w:val="32"/>
          <w:szCs w:val="32"/>
          <w:lang w:eastAsia="zh-CN"/>
        </w:rPr>
        <w:t>及时</w:t>
      </w:r>
      <w:r>
        <w:rPr>
          <w:rFonts w:ascii="Times New Roman" w:hAnsi="Times New Roman" w:eastAsia="仿宋_GB2312" w:cs="Times New Roman"/>
          <w:color w:val="000000" w:themeColor="text1"/>
          <w:sz w:val="32"/>
          <w:szCs w:val="32"/>
        </w:rPr>
        <w:t>召开支部委员会、支部党员大会集中研究，作出细致安排和检查落实，着力把党的领导体现到各方面各环节</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加强党员干部教育管理，提出了</w:t>
      </w:r>
      <w:r>
        <w:rPr>
          <w:rFonts w:ascii="Times New Roman" w:hAnsi="Times New Roman" w:eastAsia="仿宋_GB2312" w:cs="Times New Roman"/>
          <w:color w:val="000000" w:themeColor="text1"/>
          <w:sz w:val="32"/>
          <w:szCs w:val="40"/>
        </w:rPr>
        <w:t>“勤动脑、多思考，勤动手、多学习，勤汇报、多沟通；守住心、守住嘴、守好班”工作要求。坚持大会必讲党建，小会经常提醒，促进责任落实。</w:t>
      </w:r>
    </w:p>
    <w:p>
      <w:pPr>
        <w:keepNext w:val="0"/>
        <w:keepLines w:val="0"/>
        <w:pageBreakBefore w:val="0"/>
        <w:widowControl/>
        <w:kinsoku/>
        <w:wordWrap/>
        <w:overflowPunct/>
        <w:topLinePunct w:val="0"/>
        <w:autoSpaceDE/>
        <w:autoSpaceDN/>
        <w:bidi w:val="0"/>
        <w:adjustRightInd w:val="0"/>
        <w:snapToGrid w:val="0"/>
        <w:spacing w:after="0" w:line="65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eastAsia="仿宋_GB2312"/>
          <w:b/>
          <w:bCs/>
          <w:sz w:val="32"/>
          <w:szCs w:val="32"/>
          <w:lang w:val="en-US" w:eastAsia="zh-CN"/>
        </w:rPr>
        <w:t>继续加大力度完成好高标准农田建设任务</w:t>
      </w:r>
    </w:p>
    <w:p>
      <w:pPr>
        <w:keepNext w:val="0"/>
        <w:keepLines w:val="0"/>
        <w:pageBreakBefore w:val="0"/>
        <w:widowControl/>
        <w:kinsoku/>
        <w:wordWrap/>
        <w:overflowPunct/>
        <w:topLinePunct w:val="0"/>
        <w:autoSpaceDE/>
        <w:autoSpaceDN/>
        <w:bidi w:val="0"/>
        <w:adjustRightInd w:val="0"/>
        <w:snapToGrid w:val="0"/>
        <w:spacing w:after="0" w:line="650" w:lineRule="exact"/>
        <w:ind w:firstLine="640" w:firstLineChars="200"/>
        <w:jc w:val="both"/>
        <w:textAlignment w:val="auto"/>
        <w:outlineLvl w:val="9"/>
        <w:rPr>
          <w:rFonts w:hint="eastAsia" w:ascii="仿宋_GB2312" w:hAnsi="仿宋_GB2312" w:eastAsia="仿宋_GB2312" w:cs="仿宋_GB2312"/>
          <w:b w:val="0"/>
          <w:bCs w:val="0"/>
          <w:spacing w:val="-6"/>
          <w:kern w:val="2"/>
          <w:sz w:val="32"/>
          <w:szCs w:val="32"/>
          <w:lang w:val="en-US" w:eastAsia="zh-CN"/>
        </w:rPr>
      </w:pPr>
      <w:r>
        <w:rPr>
          <w:rFonts w:hint="eastAsia" w:ascii="仿宋" w:hAnsi="仿宋" w:eastAsia="仿宋" w:cs="仿宋"/>
          <w:color w:val="333333"/>
          <w:sz w:val="32"/>
          <w:szCs w:val="32"/>
          <w:lang w:val="en-US" w:eastAsia="zh-CN"/>
        </w:rPr>
        <w:t>按照县上安排继续配合县农业农村局完成2021年度高标准农田建设任务</w:t>
      </w:r>
      <w:r>
        <w:rPr>
          <w:rFonts w:hint="eastAsia" w:ascii="仿宋_GB2312" w:hAnsi="仿宋_GB2312" w:eastAsia="仿宋_GB2312" w:cs="仿宋_GB2312"/>
          <w:b w:val="0"/>
          <w:bCs w:val="0"/>
          <w:spacing w:val="-6"/>
          <w:kern w:val="2"/>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二、部门整体支出情况</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（一）预算收入情况</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预算收入总额为</w:t>
      </w:r>
      <w:r>
        <w:rPr>
          <w:rFonts w:hint="eastAsia" w:ascii="仿宋_GB2312" w:hAnsi="仿宋_GB2312" w:eastAsia="仿宋_GB2312" w:cs="仿宋_GB2312"/>
          <w:sz w:val="32"/>
          <w:szCs w:val="32"/>
          <w:lang w:val="en-US" w:eastAsia="zh-CN"/>
        </w:rPr>
        <w:t>859063.36</w:t>
      </w:r>
      <w:r>
        <w:rPr>
          <w:rFonts w:hint="eastAsia" w:ascii="仿宋_GB2312" w:hAnsi="仿宋_GB2312" w:eastAsia="仿宋_GB2312" w:cs="仿宋_GB2312"/>
          <w:sz w:val="32"/>
          <w:szCs w:val="32"/>
        </w:rPr>
        <w:t>元。</w:t>
      </w:r>
    </w:p>
    <w:p>
      <w:pPr>
        <w:keepNext w:val="0"/>
        <w:keepLines w:val="0"/>
        <w:pageBreakBefore w:val="0"/>
        <w:tabs>
          <w:tab w:val="center" w:pos="4473"/>
        </w:tabs>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859063.36</w:t>
      </w:r>
      <w:r>
        <w:rPr>
          <w:rFonts w:hint="eastAsia" w:ascii="仿宋_GB2312" w:hAnsi="仿宋_GB2312" w:eastAsia="仿宋_GB2312" w:cs="仿宋_GB2312"/>
          <w:sz w:val="32"/>
          <w:szCs w:val="32"/>
        </w:rPr>
        <w:t>元，其中：基本支出</w:t>
      </w:r>
      <w:r>
        <w:rPr>
          <w:rFonts w:hint="eastAsia" w:ascii="仿宋_GB2312" w:hAnsi="仿宋_GB2312" w:eastAsia="仿宋_GB2312" w:cs="仿宋_GB2312"/>
          <w:sz w:val="32"/>
          <w:szCs w:val="32"/>
          <w:lang w:val="en-US" w:eastAsia="zh-CN"/>
        </w:rPr>
        <w:t>829063.36</w:t>
      </w:r>
      <w:r>
        <w:rPr>
          <w:rFonts w:hint="eastAsia" w:ascii="仿宋_GB2312" w:hAnsi="仿宋_GB2312" w:eastAsia="仿宋_GB2312" w:cs="仿宋_GB2312"/>
          <w:sz w:val="32"/>
          <w:szCs w:val="32"/>
        </w:rPr>
        <w:t>元（其中：工资福利</w:t>
      </w:r>
      <w:r>
        <w:rPr>
          <w:rFonts w:hint="eastAsia" w:ascii="仿宋_GB2312" w:hAnsi="仿宋_GB2312" w:eastAsia="仿宋_GB2312" w:cs="仿宋_GB2312"/>
          <w:sz w:val="32"/>
          <w:szCs w:val="32"/>
          <w:lang w:val="en-US" w:eastAsia="zh-CN"/>
        </w:rPr>
        <w:t>767063.36</w:t>
      </w:r>
      <w:r>
        <w:rPr>
          <w:rFonts w:hint="eastAsia" w:ascii="仿宋_GB2312" w:hAnsi="仿宋_GB2312" w:eastAsia="仿宋_GB2312" w:cs="仿宋_GB2312"/>
          <w:sz w:val="32"/>
          <w:szCs w:val="32"/>
        </w:rPr>
        <w:t>元；商品服务支出</w:t>
      </w:r>
      <w:r>
        <w:rPr>
          <w:rFonts w:hint="eastAsia" w:ascii="仿宋_GB2312" w:hAnsi="仿宋_GB2312" w:eastAsia="仿宋_GB2312" w:cs="仿宋_GB2312"/>
          <w:sz w:val="32"/>
          <w:szCs w:val="32"/>
          <w:lang w:val="en-US" w:eastAsia="zh-CN"/>
        </w:rPr>
        <w:t>62000</w:t>
      </w:r>
      <w:r>
        <w:rPr>
          <w:rFonts w:hint="eastAsia" w:ascii="仿宋_GB2312" w:hAnsi="仿宋_GB2312" w:eastAsia="仿宋_GB2312" w:cs="仿宋_GB2312"/>
          <w:sz w:val="32"/>
          <w:szCs w:val="32"/>
        </w:rPr>
        <w:t>元），项目收入30000元（全部为工作经费）。</w:t>
      </w:r>
    </w:p>
    <w:p>
      <w:pPr>
        <w:keepNext w:val="0"/>
        <w:keepLines w:val="0"/>
        <w:pageBreakBefore w:val="0"/>
        <w:tabs>
          <w:tab w:val="center" w:pos="4473"/>
        </w:tabs>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lang w:eastAsia="zh-CN"/>
        </w:rPr>
        <w:t>公用经费年底调剂指标6553.49元，实际收入为55446.51元；工作经费年底调剂指标</w:t>
      </w:r>
      <w:r>
        <w:rPr>
          <w:rFonts w:hint="eastAsia" w:ascii="仿宋_GB2312" w:hAnsi="仿宋_GB2312" w:eastAsia="仿宋_GB2312" w:cs="仿宋_GB2312"/>
          <w:sz w:val="32"/>
          <w:szCs w:val="32"/>
          <w:lang w:val="en-US" w:eastAsia="zh-CN"/>
        </w:rPr>
        <w:t>1656</w:t>
      </w:r>
      <w:r>
        <w:rPr>
          <w:rFonts w:hint="eastAsia" w:ascii="仿宋_GB2312" w:hAnsi="仿宋_GB2312" w:eastAsia="仿宋_GB2312" w:cs="仿宋_GB2312"/>
          <w:sz w:val="32"/>
          <w:szCs w:val="32"/>
          <w:lang w:eastAsia="zh-CN"/>
        </w:rPr>
        <w:t>元，实际收入为</w:t>
      </w:r>
      <w:r>
        <w:rPr>
          <w:rFonts w:hint="eastAsia" w:ascii="仿宋_GB2312" w:hAnsi="仿宋_GB2312" w:eastAsia="仿宋_GB2312" w:cs="仿宋_GB2312"/>
          <w:sz w:val="32"/>
          <w:szCs w:val="32"/>
          <w:lang w:val="en-US" w:eastAsia="zh-CN"/>
        </w:rPr>
        <w:t>28344</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存量收入</w:t>
      </w:r>
      <w:r>
        <w:rPr>
          <w:rFonts w:hint="eastAsia" w:ascii="仿宋_GB2312" w:hAnsi="仿宋_GB2312" w:eastAsia="仿宋_GB2312" w:cs="仿宋_GB2312"/>
          <w:sz w:val="32"/>
          <w:szCs w:val="32"/>
          <w:lang w:val="en-US" w:eastAsia="zh-CN"/>
        </w:rPr>
        <w:t>6430000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2018年西村高标项目指标下达5410000元，年底调减指标1200611.76元；产业化项目指标下达1020000元，年底指标全部调减</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（二）预算支出情况</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预算支出总额为</w:t>
      </w:r>
      <w:r>
        <w:rPr>
          <w:rFonts w:hint="eastAsia" w:ascii="仿宋_GB2312" w:hAnsi="仿宋_GB2312" w:eastAsia="仿宋_GB2312" w:cs="仿宋_GB2312"/>
          <w:sz w:val="32"/>
          <w:szCs w:val="32"/>
          <w:lang w:val="en-US" w:eastAsia="zh-CN"/>
        </w:rPr>
        <w:t>5715184.41</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年财政拨款支出</w:t>
      </w:r>
      <w:r>
        <w:rPr>
          <w:rFonts w:hint="eastAsia" w:ascii="仿宋_GB2312" w:hAnsi="仿宋_GB2312" w:eastAsia="仿宋_GB2312" w:cs="仿宋_GB2312"/>
          <w:sz w:val="32"/>
          <w:szCs w:val="32"/>
          <w:lang w:val="en-US" w:eastAsia="zh-CN"/>
        </w:rPr>
        <w:t>5715184.41</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881752.17</w:t>
      </w:r>
      <w:r>
        <w:rPr>
          <w:rFonts w:hint="eastAsia" w:ascii="仿宋_GB2312" w:hAnsi="仿宋_GB2312" w:eastAsia="仿宋_GB2312" w:cs="仿宋_GB2312"/>
          <w:sz w:val="32"/>
          <w:szCs w:val="32"/>
        </w:rPr>
        <w:t>元（其中：工资福利</w:t>
      </w:r>
      <w:r>
        <w:rPr>
          <w:rFonts w:hint="eastAsia" w:ascii="仿宋_GB2312" w:hAnsi="仿宋_GB2312" w:eastAsia="仿宋_GB2312" w:cs="仿宋_GB2312"/>
          <w:sz w:val="32"/>
          <w:szCs w:val="32"/>
          <w:lang w:val="en-US" w:eastAsia="zh-CN"/>
        </w:rPr>
        <w:t>826305.66</w:t>
      </w:r>
      <w:r>
        <w:rPr>
          <w:rFonts w:hint="eastAsia" w:ascii="仿宋_GB2312" w:hAnsi="仿宋_GB2312" w:eastAsia="仿宋_GB2312" w:cs="仿宋_GB2312"/>
          <w:sz w:val="32"/>
          <w:szCs w:val="32"/>
        </w:rPr>
        <w:t>元；商品服务支出</w:t>
      </w:r>
      <w:r>
        <w:rPr>
          <w:rFonts w:hint="eastAsia" w:ascii="仿宋_GB2312" w:hAnsi="仿宋_GB2312" w:eastAsia="仿宋_GB2312" w:cs="仿宋_GB2312"/>
          <w:sz w:val="32"/>
          <w:szCs w:val="32"/>
          <w:lang w:val="en-US" w:eastAsia="zh-CN"/>
        </w:rPr>
        <w:t>55446.51</w:t>
      </w:r>
      <w:r>
        <w:rPr>
          <w:rFonts w:hint="eastAsia" w:ascii="仿宋_GB2312" w:hAnsi="仿宋_GB2312" w:eastAsia="仿宋_GB2312" w:cs="仿宋_GB2312"/>
          <w:sz w:val="32"/>
          <w:szCs w:val="32"/>
        </w:rPr>
        <w:t>元），项目支出</w:t>
      </w:r>
      <w:r>
        <w:rPr>
          <w:rFonts w:hint="eastAsia" w:ascii="仿宋_GB2312" w:hAnsi="仿宋_GB2312" w:eastAsia="仿宋_GB2312" w:cs="仿宋_GB2312"/>
          <w:sz w:val="32"/>
          <w:szCs w:val="32"/>
          <w:lang w:val="en-US" w:eastAsia="zh-CN"/>
        </w:rPr>
        <w:t>4833432.24</w:t>
      </w:r>
      <w:r>
        <w:rPr>
          <w:rFonts w:hint="eastAsia" w:ascii="仿宋_GB2312" w:hAnsi="仿宋_GB2312" w:eastAsia="仿宋_GB2312" w:cs="仿宋_GB2312"/>
          <w:sz w:val="32"/>
          <w:szCs w:val="32"/>
        </w:rPr>
        <w:t>元（其中：工作经费</w:t>
      </w:r>
      <w:r>
        <w:rPr>
          <w:rFonts w:hint="eastAsia" w:ascii="仿宋_GB2312" w:hAnsi="仿宋_GB2312" w:eastAsia="仿宋_GB2312" w:cs="仿宋_GB2312"/>
          <w:sz w:val="32"/>
          <w:szCs w:val="32"/>
          <w:lang w:val="en-US" w:eastAsia="zh-CN"/>
        </w:rPr>
        <w:t>28344</w:t>
      </w:r>
      <w:r>
        <w:rPr>
          <w:rFonts w:hint="eastAsia" w:ascii="仿宋_GB2312" w:hAnsi="仿宋_GB2312" w:eastAsia="仿宋_GB2312" w:cs="仿宋_GB2312"/>
          <w:sz w:val="32"/>
          <w:szCs w:val="32"/>
        </w:rPr>
        <w:t>元，18年西村项目</w:t>
      </w:r>
      <w:r>
        <w:rPr>
          <w:rFonts w:hint="eastAsia" w:ascii="仿宋_GB2312" w:hAnsi="仿宋_GB2312" w:eastAsia="仿宋_GB2312" w:cs="仿宋_GB2312"/>
          <w:sz w:val="32"/>
          <w:szCs w:val="32"/>
          <w:lang w:val="en-US" w:eastAsia="zh-CN"/>
        </w:rPr>
        <w:t>4209388.24</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年其他支出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keepNext w:val="0"/>
        <w:keepLines w:val="0"/>
        <w:pageBreakBefore w:val="0"/>
        <w:tabs>
          <w:tab w:val="center" w:pos="4473"/>
        </w:tabs>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备注：202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年财政统筹共</w:t>
      </w:r>
      <w:r>
        <w:rPr>
          <w:rFonts w:hint="eastAsia" w:ascii="仿宋_GB2312" w:hAnsi="仿宋_GB2312" w:eastAsia="仿宋_GB2312" w:cs="仿宋_GB2312"/>
          <w:sz w:val="32"/>
          <w:szCs w:val="32"/>
          <w:lang w:val="en-US" w:eastAsia="zh-CN"/>
        </w:rPr>
        <w:t>6741685.37</w:t>
      </w:r>
      <w:r>
        <w:rPr>
          <w:rFonts w:hint="eastAsia" w:ascii="仿宋_GB2312" w:hAnsi="仿宋_GB2312" w:eastAsia="仿宋_GB2312" w:cs="仿宋_GB2312"/>
          <w:sz w:val="32"/>
          <w:szCs w:val="32"/>
        </w:rPr>
        <w:t>元，其中：1、运财农发（201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）18号</w:t>
      </w:r>
      <w:r>
        <w:rPr>
          <w:rFonts w:hint="eastAsia" w:ascii="仿宋_GB2312" w:hAnsi="仿宋_GB2312" w:eastAsia="仿宋_GB2312" w:cs="仿宋_GB2312"/>
          <w:sz w:val="32"/>
          <w:szCs w:val="32"/>
          <w:lang w:val="en-US" w:eastAsia="zh-CN"/>
        </w:rPr>
        <w:t>6699725.07</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年西村</w:t>
      </w:r>
      <w:r>
        <w:rPr>
          <w:rFonts w:hint="eastAsia" w:ascii="仿宋_GB2312" w:hAnsi="仿宋_GB2312" w:eastAsia="仿宋_GB2312" w:cs="仿宋_GB2312"/>
          <w:sz w:val="32"/>
          <w:szCs w:val="32"/>
          <w:lang w:eastAsia="zh-CN"/>
        </w:rPr>
        <w:t>聚善</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940365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2017年贾村项目5759360.07元）</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2014年存量埝底项目5376.3元</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2014年国土出让金皇甫项目19800元</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2015年存量资金皇甫项目3834元</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2016年汉薛项目8003元</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16年</w:t>
      </w:r>
      <w:r>
        <w:rPr>
          <w:rFonts w:hint="eastAsia" w:ascii="仿宋_GB2312" w:hAnsi="仿宋_GB2312" w:eastAsia="仿宋_GB2312" w:cs="仿宋_GB2312"/>
          <w:sz w:val="32"/>
          <w:szCs w:val="32"/>
          <w:lang w:eastAsia="zh-CN"/>
        </w:rPr>
        <w:t>荣河</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4947元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（三）结余情况</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年财政资金结转</w:t>
      </w:r>
      <w:r>
        <w:rPr>
          <w:rFonts w:hint="eastAsia" w:ascii="仿宋_GB2312" w:hAnsi="仿宋_GB2312" w:eastAsia="仿宋_GB2312" w:cs="仿宋_GB2312"/>
          <w:sz w:val="32"/>
          <w:szCs w:val="32"/>
          <w:lang w:val="en-US" w:eastAsia="zh-CN"/>
        </w:rPr>
        <w:t>为0元。</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年其他资金结转</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w:t>
      </w:r>
    </w:p>
    <w:p>
      <w:pPr>
        <w:keepNext w:val="0"/>
        <w:keepLines w:val="0"/>
        <w:pageBreakBefore w:val="0"/>
        <w:tabs>
          <w:tab w:val="center" w:pos="4473"/>
        </w:tabs>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（四）专项资金收支情况</w:t>
      </w:r>
    </w:p>
    <w:p>
      <w:pPr>
        <w:keepNext w:val="0"/>
        <w:keepLines w:val="0"/>
        <w:pageBreakBefore w:val="0"/>
        <w:tabs>
          <w:tab w:val="center" w:pos="4473"/>
        </w:tabs>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年专项资金收入30000元，全部为工作经费。</w:t>
      </w:r>
    </w:p>
    <w:p>
      <w:pPr>
        <w:keepNext w:val="0"/>
        <w:keepLines w:val="0"/>
        <w:pageBreakBefore w:val="0"/>
        <w:tabs>
          <w:tab w:val="center" w:pos="4473"/>
        </w:tabs>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年专项资金支出</w:t>
      </w:r>
      <w:r>
        <w:rPr>
          <w:rFonts w:hint="eastAsia" w:ascii="仿宋_GB2312" w:hAnsi="仿宋_GB2312" w:eastAsia="仿宋_GB2312" w:cs="仿宋_GB2312"/>
          <w:sz w:val="32"/>
          <w:szCs w:val="32"/>
          <w:lang w:val="en-US" w:eastAsia="zh-CN"/>
        </w:rPr>
        <w:t>4833432.24</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其中：工作经费</w:t>
      </w:r>
      <w:r>
        <w:rPr>
          <w:rFonts w:hint="eastAsia" w:ascii="仿宋_GB2312" w:hAnsi="仿宋_GB2312" w:eastAsia="仿宋_GB2312" w:cs="仿宋_GB2312"/>
          <w:sz w:val="32"/>
          <w:szCs w:val="32"/>
          <w:lang w:val="en-US" w:eastAsia="zh-CN"/>
        </w:rPr>
        <w:t>28344</w:t>
      </w:r>
      <w:r>
        <w:rPr>
          <w:rFonts w:hint="eastAsia" w:ascii="仿宋_GB2312" w:hAnsi="仿宋_GB2312" w:eastAsia="仿宋_GB2312" w:cs="仿宋_GB2312"/>
          <w:sz w:val="32"/>
          <w:szCs w:val="32"/>
        </w:rPr>
        <w:t>元，18年西村项目</w:t>
      </w:r>
      <w:r>
        <w:rPr>
          <w:rFonts w:hint="eastAsia" w:ascii="仿宋_GB2312" w:hAnsi="仿宋_GB2312" w:eastAsia="仿宋_GB2312" w:cs="仿宋_GB2312"/>
          <w:sz w:val="32"/>
          <w:szCs w:val="32"/>
          <w:lang w:val="en-US" w:eastAsia="zh-CN"/>
        </w:rPr>
        <w:t>4209388.24</w:t>
      </w:r>
      <w:r>
        <w:rPr>
          <w:rFonts w:hint="eastAsia" w:ascii="仿宋_GB2312" w:hAnsi="仿宋_GB2312" w:eastAsia="仿宋_GB2312" w:cs="仿宋_GB2312"/>
          <w:sz w:val="32"/>
          <w:szCs w:val="32"/>
        </w:rPr>
        <w:t>元，17年贾村项目</w:t>
      </w:r>
      <w:r>
        <w:rPr>
          <w:rFonts w:hint="eastAsia" w:ascii="仿宋_GB2312" w:hAnsi="仿宋_GB2312" w:eastAsia="仿宋_GB2312" w:cs="仿宋_GB2312"/>
          <w:sz w:val="32"/>
          <w:szCs w:val="32"/>
          <w:lang w:val="en-US" w:eastAsia="zh-CN"/>
        </w:rPr>
        <w:t>300000</w:t>
      </w:r>
      <w:r>
        <w:rPr>
          <w:rFonts w:hint="eastAsia" w:ascii="仿宋_GB2312" w:hAnsi="仿宋_GB2312" w:eastAsia="仿宋_GB2312" w:cs="仿宋_GB2312"/>
          <w:sz w:val="32"/>
          <w:szCs w:val="32"/>
        </w:rPr>
        <w:t>元，17年西村项目上</w:t>
      </w:r>
      <w:r>
        <w:rPr>
          <w:rFonts w:hint="eastAsia" w:ascii="仿宋_GB2312" w:hAnsi="仿宋_GB2312" w:eastAsia="仿宋_GB2312" w:cs="仿宋_GB2312"/>
          <w:sz w:val="32"/>
          <w:szCs w:val="32"/>
          <w:lang w:val="en-US" w:eastAsia="zh-CN"/>
        </w:rPr>
        <w:t>295700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三、部门整体支出绩效情况</w:t>
      </w:r>
    </w:p>
    <w:p>
      <w:pPr>
        <w:pStyle w:val="10"/>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650" w:lineRule="exac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预算配置</w:t>
      </w:r>
    </w:p>
    <w:p>
      <w:pPr>
        <w:pStyle w:val="10"/>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color w:val="010101"/>
          <w:sz w:val="32"/>
          <w:szCs w:val="32"/>
        </w:rPr>
      </w:pPr>
      <w:r>
        <w:rPr>
          <w:rFonts w:hint="eastAsia" w:ascii="仿宋_GB2312" w:hAnsi="仿宋_GB2312" w:eastAsia="仿宋_GB2312" w:cs="仿宋_GB2312"/>
          <w:sz w:val="32"/>
          <w:szCs w:val="32"/>
          <w:shd w:val="clear" w:color="auto" w:fill="FFFFFF"/>
        </w:rPr>
        <w:t>在职人员控制率：</w:t>
      </w:r>
      <w:r>
        <w:rPr>
          <w:rFonts w:hint="eastAsia" w:ascii="仿宋_GB2312" w:hAnsi="仿宋_GB2312" w:eastAsia="仿宋_GB2312" w:cs="仿宋_GB2312"/>
          <w:color w:val="010101"/>
          <w:sz w:val="32"/>
          <w:szCs w:val="32"/>
        </w:rPr>
        <w:t>截止20</w:t>
      </w:r>
      <w:r>
        <w:rPr>
          <w:rFonts w:hint="eastAsia" w:ascii="仿宋_GB2312" w:hAnsi="仿宋_GB2312" w:eastAsia="仿宋_GB2312" w:cs="仿宋_GB2312"/>
          <w:color w:val="010101"/>
          <w:sz w:val="32"/>
          <w:szCs w:val="32"/>
          <w:lang w:val="en-US" w:eastAsia="zh-CN"/>
        </w:rPr>
        <w:t>21</w:t>
      </w:r>
      <w:r>
        <w:rPr>
          <w:rFonts w:hint="eastAsia" w:ascii="仿宋_GB2312" w:hAnsi="仿宋_GB2312" w:eastAsia="仿宋_GB2312" w:cs="仿宋_GB2312"/>
          <w:color w:val="010101"/>
          <w:sz w:val="32"/>
          <w:szCs w:val="32"/>
        </w:rPr>
        <w:t>年12月31日县编办核定我</w:t>
      </w:r>
      <w:r>
        <w:rPr>
          <w:rFonts w:hint="eastAsia" w:ascii="仿宋_GB2312" w:hAnsi="仿宋_GB2312" w:eastAsia="仿宋_GB2312" w:cs="仿宋_GB2312"/>
          <w:color w:val="010101"/>
          <w:sz w:val="32"/>
          <w:szCs w:val="32"/>
          <w:lang w:eastAsia="zh-CN"/>
        </w:rPr>
        <w:t>中心</w:t>
      </w:r>
      <w:r>
        <w:rPr>
          <w:rFonts w:hint="eastAsia" w:ascii="仿宋_GB2312" w:hAnsi="仿宋_GB2312" w:eastAsia="仿宋_GB2312" w:cs="仿宋_GB2312"/>
          <w:color w:val="010101"/>
          <w:sz w:val="32"/>
          <w:szCs w:val="32"/>
        </w:rPr>
        <w:t>编制</w:t>
      </w:r>
      <w:r>
        <w:rPr>
          <w:rFonts w:hint="eastAsia" w:ascii="仿宋_GB2312" w:hAnsi="仿宋_GB2312" w:eastAsia="仿宋_GB2312" w:cs="仿宋_GB2312"/>
          <w:color w:val="010101"/>
          <w:sz w:val="32"/>
          <w:szCs w:val="32"/>
          <w:lang w:val="en-US" w:eastAsia="zh-CN"/>
        </w:rPr>
        <w:t>8</w:t>
      </w:r>
      <w:r>
        <w:rPr>
          <w:rFonts w:hint="eastAsia" w:ascii="仿宋_GB2312" w:hAnsi="仿宋_GB2312" w:eastAsia="仿宋_GB2312" w:cs="仿宋_GB2312"/>
          <w:color w:val="010101"/>
          <w:sz w:val="32"/>
          <w:szCs w:val="32"/>
        </w:rPr>
        <w:t>名，全部为事业；在职人数为9人，在职人员控制率为</w:t>
      </w:r>
      <w:r>
        <w:rPr>
          <w:rFonts w:hint="eastAsia" w:ascii="仿宋_GB2312" w:hAnsi="仿宋_GB2312" w:eastAsia="仿宋_GB2312" w:cs="仿宋_GB2312"/>
          <w:color w:val="010101"/>
          <w:sz w:val="32"/>
          <w:szCs w:val="32"/>
          <w:lang w:val="en-US" w:eastAsia="zh-CN"/>
        </w:rPr>
        <w:t>112.5</w:t>
      </w:r>
      <w:r>
        <w:rPr>
          <w:rFonts w:hint="eastAsia" w:ascii="仿宋_GB2312" w:hAnsi="仿宋_GB2312" w:eastAsia="仿宋_GB2312" w:cs="仿宋_GB2312"/>
          <w:color w:val="010101"/>
          <w:sz w:val="32"/>
          <w:szCs w:val="32"/>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在职人员控制率=（在职人员数/编制数）×100%=（9/</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）×100%=</w:t>
      </w:r>
      <w:r>
        <w:rPr>
          <w:rFonts w:hint="eastAsia" w:ascii="仿宋_GB2312" w:hAnsi="仿宋_GB2312" w:eastAsia="仿宋_GB2312" w:cs="仿宋_GB2312"/>
          <w:sz w:val="32"/>
          <w:szCs w:val="32"/>
          <w:shd w:val="clear" w:color="auto" w:fill="FFFFFF"/>
          <w:lang w:val="en-US" w:eastAsia="zh-CN"/>
        </w:rPr>
        <w:t>112.5</w:t>
      </w:r>
      <w:r>
        <w:rPr>
          <w:rFonts w:hint="eastAsia" w:ascii="仿宋_GB2312" w:hAnsi="仿宋_GB2312" w:eastAsia="仿宋_GB2312" w:cs="仿宋_GB2312"/>
          <w:sz w:val="32"/>
          <w:szCs w:val="32"/>
          <w:shd w:val="clear" w:color="auto" w:fill="FFFFFF"/>
        </w:rPr>
        <w:t>%。</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“三公经费”变动率：</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元，与上年持平。</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（二）预算执行</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1、预算完成率：</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《关于20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年度部门预算的批复》</w:t>
      </w:r>
      <w:r>
        <w:rPr>
          <w:rFonts w:hint="eastAsia" w:ascii="仿宋_GB2312" w:hAnsi="仿宋_GB2312" w:eastAsia="仿宋_GB2312" w:cs="仿宋_GB2312"/>
          <w:sz w:val="32"/>
          <w:szCs w:val="32"/>
          <w:shd w:val="clear" w:color="auto" w:fill="FFFFFF"/>
          <w:lang w:eastAsia="zh-CN"/>
        </w:rPr>
        <w:t>文件我中心</w:t>
      </w:r>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年预算数为：预算收支总额</w:t>
      </w:r>
      <w:r>
        <w:rPr>
          <w:rFonts w:hint="eastAsia" w:ascii="仿宋_GB2312" w:hAnsi="仿宋_GB2312" w:eastAsia="仿宋_GB2312" w:cs="仿宋_GB2312"/>
          <w:sz w:val="32"/>
          <w:szCs w:val="32"/>
          <w:shd w:val="clear" w:color="auto" w:fill="FFFFFF"/>
          <w:lang w:val="en-US" w:eastAsia="zh-CN"/>
        </w:rPr>
        <w:t>819000</w:t>
      </w:r>
      <w:r>
        <w:rPr>
          <w:rFonts w:hint="eastAsia" w:ascii="仿宋_GB2312" w:hAnsi="仿宋_GB2312" w:eastAsia="仿宋_GB2312" w:cs="仿宋_GB2312"/>
          <w:sz w:val="32"/>
          <w:szCs w:val="32"/>
          <w:shd w:val="clear" w:color="auto" w:fill="FFFFFF"/>
        </w:rPr>
        <w:t>元（其中：工资福利支出</w:t>
      </w:r>
      <w:r>
        <w:rPr>
          <w:rFonts w:hint="eastAsia" w:ascii="仿宋_GB2312" w:hAnsi="仿宋_GB2312" w:eastAsia="仿宋_GB2312" w:cs="仿宋_GB2312"/>
          <w:sz w:val="32"/>
          <w:szCs w:val="32"/>
          <w:shd w:val="clear" w:color="auto" w:fill="FFFFFF"/>
          <w:lang w:val="en-US" w:eastAsia="zh-CN"/>
        </w:rPr>
        <w:t>758100</w:t>
      </w:r>
      <w:r>
        <w:rPr>
          <w:rFonts w:hint="eastAsia" w:ascii="仿宋_GB2312" w:hAnsi="仿宋_GB2312" w:eastAsia="仿宋_GB2312" w:cs="仿宋_GB2312"/>
          <w:sz w:val="32"/>
          <w:szCs w:val="32"/>
          <w:shd w:val="clear" w:color="auto" w:fill="FFFFFF"/>
        </w:rPr>
        <w:t>元，商品和服务支出</w:t>
      </w:r>
      <w:r>
        <w:rPr>
          <w:rFonts w:hint="eastAsia" w:ascii="仿宋_GB2312" w:hAnsi="仿宋_GB2312" w:eastAsia="仿宋_GB2312" w:cs="仿宋_GB2312"/>
          <w:sz w:val="32"/>
          <w:szCs w:val="32"/>
          <w:shd w:val="clear" w:color="auto" w:fill="FFFFFF"/>
          <w:lang w:val="en-US" w:eastAsia="zh-CN"/>
        </w:rPr>
        <w:t>62000</w:t>
      </w:r>
      <w:r>
        <w:rPr>
          <w:rFonts w:hint="eastAsia" w:ascii="仿宋_GB2312" w:hAnsi="仿宋_GB2312" w:eastAsia="仿宋_GB2312" w:cs="仿宋_GB2312"/>
          <w:sz w:val="32"/>
          <w:szCs w:val="32"/>
          <w:shd w:val="clear" w:color="auto" w:fill="FFFFFF"/>
        </w:rPr>
        <w:t>元）；追加预算</w:t>
      </w:r>
      <w:r>
        <w:rPr>
          <w:rFonts w:hint="eastAsia" w:ascii="仿宋_GB2312" w:hAnsi="仿宋_GB2312" w:eastAsia="仿宋_GB2312" w:cs="仿宋_GB2312"/>
          <w:sz w:val="32"/>
          <w:szCs w:val="32"/>
          <w:shd w:val="clear" w:color="auto" w:fill="FFFFFF"/>
          <w:lang w:val="en-US" w:eastAsia="zh-CN"/>
        </w:rPr>
        <w:t>30000</w:t>
      </w:r>
      <w:r>
        <w:rPr>
          <w:rFonts w:hint="eastAsia" w:ascii="仿宋_GB2312" w:hAnsi="仿宋_GB2312" w:eastAsia="仿宋_GB2312" w:cs="仿宋_GB2312"/>
          <w:sz w:val="32"/>
          <w:szCs w:val="32"/>
          <w:shd w:val="clear" w:color="auto" w:fill="FFFFFF"/>
        </w:rPr>
        <w:t>元。上年结转</w:t>
      </w:r>
      <w:r>
        <w:rPr>
          <w:rFonts w:hint="eastAsia" w:ascii="仿宋_GB2312" w:hAnsi="仿宋_GB2312" w:eastAsia="仿宋_GB2312" w:cs="仿宋_GB2312"/>
          <w:sz w:val="32"/>
          <w:szCs w:val="32"/>
          <w:shd w:val="clear" w:color="auto" w:fill="FFFFFF"/>
          <w:lang w:val="en-US" w:eastAsia="zh-CN"/>
        </w:rPr>
        <w:t>59242.3</w:t>
      </w:r>
      <w:r>
        <w:rPr>
          <w:rFonts w:hint="eastAsia" w:ascii="仿宋_GB2312" w:hAnsi="仿宋_GB2312" w:eastAsia="仿宋_GB2312" w:cs="仿宋_GB2312"/>
          <w:sz w:val="32"/>
          <w:szCs w:val="32"/>
          <w:shd w:val="clear" w:color="auto" w:fill="FFFFFF"/>
        </w:rPr>
        <w:t>元，年底结余</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元,预算完成率</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预算完成率=</w:t>
      </w:r>
      <w:r>
        <w:rPr>
          <w:rFonts w:hint="eastAsia" w:ascii="仿宋_GB2312" w:hAnsi="仿宋_GB2312" w:eastAsia="仿宋_GB2312" w:cs="仿宋_GB2312"/>
          <w:color w:val="auto"/>
          <w:sz w:val="32"/>
          <w:szCs w:val="32"/>
          <w:shd w:val="clear" w:color="auto" w:fill="FFFFFF"/>
        </w:rPr>
        <w:t xml:space="preserve"> [（上年结转+年初预算+本年追加预算-年末余额）/（上年结转+年初预算+本年追加</w:t>
      </w:r>
      <w:r>
        <w:rPr>
          <w:rFonts w:hint="eastAsia" w:ascii="仿宋_GB2312" w:hAnsi="仿宋_GB2312" w:eastAsia="仿宋_GB2312" w:cs="仿宋_GB2312"/>
          <w:color w:val="auto"/>
          <w:sz w:val="32"/>
          <w:szCs w:val="32"/>
          <w:shd w:val="clear" w:color="auto" w:fill="FFFFFF"/>
          <w:lang w:eastAsia="zh-CN"/>
        </w:rPr>
        <w:t>预</w:t>
      </w:r>
      <w:r>
        <w:rPr>
          <w:rFonts w:hint="eastAsia" w:ascii="仿宋_GB2312" w:hAnsi="仿宋_GB2312" w:eastAsia="仿宋_GB2312" w:cs="仿宋_GB2312"/>
          <w:color w:val="auto"/>
          <w:sz w:val="32"/>
          <w:szCs w:val="32"/>
          <w:shd w:val="clear" w:color="auto" w:fill="FFFFFF"/>
        </w:rPr>
        <w:t>算）]*100%=[（</w:t>
      </w:r>
      <w:r>
        <w:rPr>
          <w:rFonts w:hint="eastAsia" w:ascii="仿宋_GB2312" w:hAnsi="仿宋_GB2312" w:eastAsia="仿宋_GB2312" w:cs="仿宋_GB2312"/>
          <w:sz w:val="32"/>
          <w:szCs w:val="32"/>
          <w:shd w:val="clear" w:color="auto" w:fill="FFFFFF"/>
          <w:lang w:val="en-US" w:eastAsia="zh-CN"/>
        </w:rPr>
        <w:t>59242.3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859063.36</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30000</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8209.49</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59242.3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859063.36</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30000</w:t>
      </w:r>
      <w:r>
        <w:rPr>
          <w:rFonts w:hint="eastAsia" w:ascii="仿宋_GB2312" w:hAnsi="仿宋_GB2312" w:eastAsia="仿宋_GB2312" w:cs="仿宋_GB2312"/>
          <w:color w:val="auto"/>
          <w:sz w:val="32"/>
          <w:szCs w:val="32"/>
          <w:shd w:val="clear" w:color="auto" w:fill="FFFFFF"/>
        </w:rPr>
        <w:t>）]*100%=</w:t>
      </w:r>
      <w:r>
        <w:rPr>
          <w:rFonts w:hint="eastAsia" w:ascii="仿宋_GB2312" w:hAnsi="仿宋_GB2312" w:eastAsia="仿宋_GB2312" w:cs="仿宋_GB2312"/>
          <w:color w:val="auto"/>
          <w:sz w:val="32"/>
          <w:szCs w:val="32"/>
          <w:shd w:val="clear" w:color="auto" w:fill="FFFFFF"/>
          <w:lang w:val="en-US" w:eastAsia="zh-CN"/>
        </w:rPr>
        <w:t>99</w:t>
      </w:r>
      <w:r>
        <w:rPr>
          <w:rFonts w:hint="eastAsia" w:ascii="仿宋_GB2312" w:hAnsi="仿宋_GB2312" w:eastAsia="仿宋_GB2312" w:cs="仿宋_GB2312"/>
          <w:color w:val="auto"/>
          <w:sz w:val="32"/>
          <w:szCs w:val="32"/>
          <w:shd w:val="clear" w:color="auto" w:fill="FFFFFF"/>
        </w:rPr>
        <w:t>%</w:t>
      </w:r>
    </w:p>
    <w:p>
      <w:pPr>
        <w:pStyle w:val="10"/>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预算控制率：</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年追加预算</w:t>
      </w:r>
      <w:r>
        <w:rPr>
          <w:rFonts w:hint="eastAsia" w:ascii="仿宋_GB2312" w:hAnsi="仿宋_GB2312" w:eastAsia="仿宋_GB2312" w:cs="仿宋_GB2312"/>
          <w:sz w:val="32"/>
          <w:szCs w:val="32"/>
          <w:shd w:val="clear" w:color="auto" w:fill="FFFFFF"/>
          <w:lang w:val="en-US" w:eastAsia="zh-CN"/>
        </w:rPr>
        <w:t>30000</w:t>
      </w:r>
      <w:r>
        <w:rPr>
          <w:rFonts w:hint="eastAsia" w:ascii="仿宋_GB2312" w:hAnsi="仿宋_GB2312" w:eastAsia="仿宋_GB2312" w:cs="仿宋_GB2312"/>
          <w:sz w:val="32"/>
          <w:szCs w:val="32"/>
          <w:shd w:val="clear" w:color="auto" w:fill="FFFFFF"/>
        </w:rPr>
        <w:t>元，年初预算为</w:t>
      </w:r>
      <w:r>
        <w:rPr>
          <w:rFonts w:hint="eastAsia" w:ascii="仿宋_GB2312" w:hAnsi="仿宋_GB2312" w:eastAsia="仿宋_GB2312" w:cs="仿宋_GB2312"/>
          <w:sz w:val="32"/>
          <w:szCs w:val="32"/>
          <w:shd w:val="clear" w:color="auto" w:fill="FFFFFF"/>
          <w:lang w:val="en-US" w:eastAsia="zh-CN"/>
        </w:rPr>
        <w:t>819000</w:t>
      </w:r>
      <w:r>
        <w:rPr>
          <w:rFonts w:hint="eastAsia" w:ascii="仿宋_GB2312" w:hAnsi="仿宋_GB2312" w:eastAsia="仿宋_GB2312" w:cs="仿宋_GB2312"/>
          <w:sz w:val="32"/>
          <w:szCs w:val="32"/>
          <w:shd w:val="clear" w:color="auto" w:fill="FFFFFF"/>
        </w:rPr>
        <w:t>元，预算控制率为</w:t>
      </w:r>
      <w:r>
        <w:rPr>
          <w:rFonts w:hint="eastAsia" w:ascii="仿宋_GB2312" w:hAnsi="仿宋_GB2312" w:eastAsia="仿宋_GB2312" w:cs="仿宋_GB2312"/>
          <w:sz w:val="32"/>
          <w:szCs w:val="32"/>
          <w:shd w:val="clear" w:color="auto" w:fill="FFFFFF"/>
          <w:lang w:val="en-US" w:eastAsia="zh-CN"/>
        </w:rPr>
        <w:t>3.66</w:t>
      </w:r>
      <w:r>
        <w:rPr>
          <w:rFonts w:hint="eastAsia" w:ascii="仿宋_GB2312" w:hAnsi="仿宋_GB2312" w:eastAsia="仿宋_GB2312" w:cs="仿宋_GB2312"/>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预算控制率=</w:t>
      </w:r>
      <w:r>
        <w:rPr>
          <w:rFonts w:hint="eastAsia" w:ascii="仿宋_GB2312" w:hAnsi="仿宋_GB2312" w:eastAsia="仿宋_GB2312" w:cs="仿宋_GB2312"/>
          <w:color w:val="auto"/>
          <w:sz w:val="32"/>
          <w:szCs w:val="32"/>
          <w:shd w:val="clear" w:color="auto" w:fill="FFFFFF"/>
        </w:rPr>
        <w:t>（本年追加预算/年初预算）*100% =（</w:t>
      </w:r>
      <w:r>
        <w:rPr>
          <w:rFonts w:hint="eastAsia" w:ascii="仿宋_GB2312" w:hAnsi="仿宋_GB2312" w:eastAsia="仿宋_GB2312" w:cs="仿宋_GB2312"/>
          <w:sz w:val="32"/>
          <w:szCs w:val="32"/>
          <w:shd w:val="clear" w:color="auto" w:fill="FFFFFF"/>
          <w:lang w:val="en-US" w:eastAsia="zh-CN"/>
        </w:rPr>
        <w:t>30000/819000</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auto"/>
          <w:sz w:val="32"/>
          <w:szCs w:val="32"/>
          <w:shd w:val="clear" w:color="auto" w:fill="FFFFFF"/>
        </w:rPr>
        <w:t>*100%=</w:t>
      </w:r>
      <w:r>
        <w:rPr>
          <w:rFonts w:hint="eastAsia" w:ascii="仿宋_GB2312" w:hAnsi="仿宋_GB2312" w:eastAsia="仿宋_GB2312" w:cs="仿宋_GB2312"/>
          <w:sz w:val="32"/>
          <w:szCs w:val="32"/>
          <w:shd w:val="clear" w:color="auto" w:fill="FFFFFF"/>
          <w:lang w:val="en-US" w:eastAsia="zh-CN"/>
        </w:rPr>
        <w:t>3.66</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auto"/>
          <w:sz w:val="32"/>
          <w:szCs w:val="32"/>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 xml:space="preserve"> 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年“三公经费”实际支出数为</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元，“三公经费”预算安排数为0元，“三公经费”控制率为</w:t>
      </w:r>
      <w:r>
        <w:rPr>
          <w:rFonts w:hint="eastAsia" w:ascii="仿宋_GB2312" w:hAnsi="仿宋_GB2312" w:eastAsia="仿宋_GB2312" w:cs="仿宋_GB2312"/>
          <w:sz w:val="32"/>
          <w:szCs w:val="32"/>
          <w:shd w:val="clear" w:color="auto" w:fill="FFFFFF"/>
          <w:lang w:val="en-US" w:eastAsia="zh-CN"/>
        </w:rPr>
        <w:t>100</w:t>
      </w:r>
      <w:r>
        <w:rPr>
          <w:rFonts w:hint="eastAsia" w:ascii="仿宋_GB2312" w:hAnsi="仿宋_GB2312" w:eastAsia="仿宋_GB2312" w:cs="仿宋_GB2312"/>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“三公经费”控制率=（“三公经费”实际支出数/“三公经费”预算安排数）×100%   =（</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/0）×100%=</w:t>
      </w:r>
      <w:r>
        <w:rPr>
          <w:rFonts w:hint="eastAsia" w:ascii="仿宋_GB2312" w:hAnsi="仿宋_GB2312" w:eastAsia="仿宋_GB2312" w:cs="仿宋_GB2312"/>
          <w:sz w:val="32"/>
          <w:szCs w:val="32"/>
          <w:shd w:val="clear" w:color="auto" w:fill="FFFFFF"/>
          <w:lang w:val="en-US" w:eastAsia="zh-CN"/>
        </w:rPr>
        <w:t>100</w:t>
      </w:r>
      <w:r>
        <w:rPr>
          <w:rFonts w:hint="eastAsia" w:ascii="仿宋_GB2312" w:hAnsi="仿宋_GB2312" w:eastAsia="仿宋_GB2312" w:cs="仿宋_GB2312"/>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4、公用经费支出是指部门基本支出中的一般商品和服务支出，20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年公用经费实际支出为</w:t>
      </w:r>
      <w:r>
        <w:rPr>
          <w:rFonts w:hint="eastAsia" w:ascii="仿宋_GB2312" w:hAnsi="仿宋_GB2312" w:eastAsia="仿宋_GB2312" w:cs="仿宋_GB2312"/>
          <w:sz w:val="32"/>
          <w:szCs w:val="32"/>
          <w:shd w:val="clear" w:color="auto" w:fill="FFFFFF"/>
          <w:lang w:val="en-US" w:eastAsia="zh-CN"/>
        </w:rPr>
        <w:t>55446.51</w:t>
      </w:r>
      <w:r>
        <w:rPr>
          <w:rFonts w:hint="eastAsia" w:ascii="仿宋_GB2312" w:hAnsi="仿宋_GB2312" w:eastAsia="仿宋_GB2312" w:cs="仿宋_GB2312"/>
          <w:sz w:val="32"/>
          <w:szCs w:val="32"/>
          <w:shd w:val="clear" w:color="auto" w:fill="FFFFFF"/>
        </w:rPr>
        <w:t>元，年初预算安排公用经费总额为</w:t>
      </w:r>
      <w:r>
        <w:rPr>
          <w:rFonts w:hint="eastAsia" w:ascii="仿宋_GB2312" w:hAnsi="仿宋_GB2312" w:eastAsia="仿宋_GB2312" w:cs="仿宋_GB2312"/>
          <w:sz w:val="32"/>
          <w:szCs w:val="32"/>
          <w:shd w:val="clear" w:color="auto" w:fill="FFFFFF"/>
          <w:lang w:val="en-US" w:eastAsia="zh-CN"/>
        </w:rPr>
        <w:t>62000</w:t>
      </w:r>
      <w:r>
        <w:rPr>
          <w:rFonts w:hint="eastAsia" w:ascii="仿宋_GB2312" w:hAnsi="仿宋_GB2312" w:eastAsia="仿宋_GB2312" w:cs="仿宋_GB2312"/>
          <w:sz w:val="32"/>
          <w:szCs w:val="32"/>
          <w:shd w:val="clear" w:color="auto" w:fill="FFFFFF"/>
        </w:rPr>
        <w:t>元，公用经费控制率为</w:t>
      </w:r>
      <w:r>
        <w:rPr>
          <w:rFonts w:hint="eastAsia" w:ascii="仿宋_GB2312" w:hAnsi="仿宋_GB2312" w:eastAsia="仿宋_GB2312" w:cs="仿宋_GB2312"/>
          <w:sz w:val="32"/>
          <w:szCs w:val="32"/>
          <w:shd w:val="clear" w:color="auto" w:fill="FFFFFF"/>
          <w:lang w:val="en-US" w:eastAsia="zh-CN"/>
        </w:rPr>
        <w:t>89.43</w:t>
      </w:r>
      <w:r>
        <w:rPr>
          <w:rFonts w:hint="eastAsia" w:ascii="仿宋_GB2312" w:hAnsi="仿宋_GB2312" w:eastAsia="仿宋_GB2312" w:cs="仿宋_GB2312"/>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公用经费控制率=（实际支出公用经费总额/预算安排公用经费总额）×100%=（</w:t>
      </w:r>
      <w:r>
        <w:rPr>
          <w:rFonts w:hint="eastAsia" w:ascii="仿宋_GB2312" w:hAnsi="仿宋_GB2312" w:eastAsia="仿宋_GB2312" w:cs="仿宋_GB2312"/>
          <w:sz w:val="32"/>
          <w:szCs w:val="32"/>
          <w:shd w:val="clear" w:color="auto" w:fill="FFFFFF"/>
          <w:lang w:val="en-US" w:eastAsia="zh-CN"/>
        </w:rPr>
        <w:t>55446.51/62000</w:t>
      </w:r>
      <w:r>
        <w:rPr>
          <w:rFonts w:hint="eastAsia" w:ascii="仿宋_GB2312" w:hAnsi="仿宋_GB2312" w:eastAsia="仿宋_GB2312" w:cs="仿宋_GB2312"/>
          <w:sz w:val="32"/>
          <w:szCs w:val="32"/>
          <w:shd w:val="clear" w:color="auto" w:fill="FFFFFF"/>
        </w:rPr>
        <w:t>）×100%=</w:t>
      </w:r>
      <w:r>
        <w:rPr>
          <w:rFonts w:hint="eastAsia" w:ascii="仿宋_GB2312" w:hAnsi="仿宋_GB2312" w:eastAsia="仿宋_GB2312" w:cs="仿宋_GB2312"/>
          <w:sz w:val="32"/>
          <w:szCs w:val="32"/>
          <w:shd w:val="clear" w:color="auto" w:fill="FFFFFF"/>
          <w:lang w:val="en-US" w:eastAsia="zh-CN"/>
        </w:rPr>
        <w:t>89.43</w:t>
      </w:r>
      <w:r>
        <w:rPr>
          <w:rFonts w:hint="eastAsia" w:ascii="仿宋_GB2312" w:hAnsi="仿宋_GB2312" w:eastAsia="仿宋_GB2312" w:cs="仿宋_GB2312"/>
          <w:sz w:val="32"/>
          <w:szCs w:val="32"/>
          <w:shd w:val="clear" w:color="auto" w:fill="FFFFFF"/>
        </w:rPr>
        <w:t>%</w:t>
      </w:r>
    </w:p>
    <w:p>
      <w:pPr>
        <w:pStyle w:val="10"/>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政府采购执行率：</w:t>
      </w:r>
    </w:p>
    <w:p>
      <w:pPr>
        <w:pStyle w:val="10"/>
        <w:keepNext w:val="0"/>
        <w:keepLines w:val="0"/>
        <w:pageBreakBefore w:val="0"/>
        <w:kinsoku/>
        <w:wordWrap/>
        <w:topLinePunct w:val="0"/>
        <w:autoSpaceDE/>
        <w:autoSpaceDN/>
        <w:bidi w:val="0"/>
        <w:spacing w:before="0" w:beforeAutospacing="0" w:after="0" w:afterAutospacing="0" w:line="650" w:lineRule="exact"/>
        <w:ind w:firstLine="640" w:firstLineChars="200"/>
        <w:textAlignment w:val="auto"/>
        <w:rPr>
          <w:rFonts w:ascii="仿宋" w:hAnsi="仿宋" w:eastAsia="仿宋" w:cs="Arial"/>
          <w:sz w:val="32"/>
          <w:szCs w:val="32"/>
          <w:shd w:val="clear" w:color="auto" w:fill="FFFFFF"/>
        </w:rPr>
      </w:pPr>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eastAsia="zh-CN"/>
        </w:rPr>
        <w:t>实际政府采购为</w:t>
      </w:r>
      <w:r>
        <w:rPr>
          <w:rFonts w:hint="eastAsia" w:ascii="仿宋_GB2312" w:hAnsi="仿宋_GB2312" w:eastAsia="仿宋_GB2312" w:cs="仿宋_GB2312"/>
          <w:sz w:val="32"/>
          <w:szCs w:val="32"/>
          <w:shd w:val="clear" w:color="auto" w:fill="FFFFFF"/>
          <w:lang w:val="en-US" w:eastAsia="zh-CN"/>
        </w:rPr>
        <w:t>7560元，政府</w:t>
      </w:r>
      <w:r>
        <w:rPr>
          <w:rFonts w:hint="eastAsia" w:ascii="仿宋_GB2312" w:hAnsi="仿宋_GB2312" w:eastAsia="仿宋_GB2312" w:cs="仿宋_GB2312"/>
          <w:sz w:val="32"/>
          <w:szCs w:val="32"/>
          <w:shd w:val="clear" w:color="auto" w:fill="FFFFFF"/>
          <w:lang w:eastAsia="zh-CN"/>
        </w:rPr>
        <w:t>采购预算为</w:t>
      </w:r>
      <w:r>
        <w:rPr>
          <w:rFonts w:hint="eastAsia" w:ascii="仿宋_GB2312" w:hAnsi="仿宋_GB2312" w:eastAsia="仿宋_GB2312" w:cs="仿宋_GB2312"/>
          <w:sz w:val="32"/>
          <w:szCs w:val="32"/>
          <w:shd w:val="clear" w:color="auto" w:fill="FFFFFF"/>
          <w:lang w:val="en-US" w:eastAsia="zh-CN"/>
        </w:rPr>
        <w:t>7600元，</w:t>
      </w:r>
      <w:r>
        <w:rPr>
          <w:rFonts w:hint="eastAsia" w:ascii="仿宋" w:hAnsi="仿宋" w:eastAsia="仿宋" w:cs="Arial"/>
          <w:sz w:val="32"/>
          <w:szCs w:val="32"/>
          <w:shd w:val="clear" w:color="auto" w:fill="FFFFFF"/>
        </w:rPr>
        <w:t>政府采购执行率为</w:t>
      </w:r>
      <w:r>
        <w:rPr>
          <w:rFonts w:hint="eastAsia" w:ascii="仿宋" w:hAnsi="仿宋" w:eastAsia="仿宋" w:cs="Arial"/>
          <w:sz w:val="32"/>
          <w:szCs w:val="32"/>
          <w:shd w:val="clear" w:color="auto" w:fill="FFFFFF"/>
          <w:lang w:val="en-US" w:eastAsia="zh-CN"/>
        </w:rPr>
        <w:t>99.47</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w:t>
      </w:r>
    </w:p>
    <w:p>
      <w:pPr>
        <w:pStyle w:val="10"/>
        <w:keepNext w:val="0"/>
        <w:keepLines w:val="0"/>
        <w:pageBreakBefore w:val="0"/>
        <w:kinsoku/>
        <w:wordWrap/>
        <w:topLinePunct w:val="0"/>
        <w:autoSpaceDE/>
        <w:autoSpaceDN/>
        <w:bidi w:val="0"/>
        <w:spacing w:before="0" w:beforeAutospacing="0" w:after="0" w:afterAutospacing="0" w:line="65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 w:hAnsi="仿宋" w:eastAsia="仿宋" w:cs="Arial"/>
          <w:sz w:val="32"/>
          <w:szCs w:val="32"/>
          <w:shd w:val="clear" w:color="auto" w:fill="FFFFFF"/>
        </w:rPr>
        <w:t>政府采购执行率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（实际政府采购金额</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政府采购预算数）</w:t>
      </w:r>
      <w:r>
        <w:rPr>
          <w:rFonts w:hint="eastAsia" w:ascii="仿宋" w:hAnsi="仿宋" w:eastAsia="仿宋" w:cs="Arial"/>
          <w:sz w:val="32"/>
          <w:szCs w:val="32"/>
          <w:shd w:val="clear" w:color="auto" w:fill="FFFFFF"/>
          <w:lang w:val="en-US" w:eastAsia="zh-CN"/>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7560</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7600)</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99.47</w:t>
      </w:r>
      <w:r>
        <w:rPr>
          <w:rFonts w:ascii="仿宋" w:hAnsi="仿宋" w:eastAsia="仿宋" w:cs="Arial"/>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（三）预算管理</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1、资金使用合规性：</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为认真贯彻落实中央关于改进工作作风等有关规定，进一步加强机关内部建设，我</w:t>
      </w:r>
      <w:r>
        <w:rPr>
          <w:rFonts w:hint="eastAsia" w:ascii="仿宋_GB2312" w:hAnsi="仿宋_GB2312" w:eastAsia="仿宋_GB2312" w:cs="仿宋_GB2312"/>
          <w:sz w:val="32"/>
          <w:szCs w:val="32"/>
          <w:shd w:val="clear" w:color="auto" w:fill="FFFFFF"/>
          <w:lang w:eastAsia="zh-CN"/>
        </w:rPr>
        <w:t>中心</w:t>
      </w:r>
      <w:r>
        <w:rPr>
          <w:rFonts w:hint="eastAsia" w:ascii="仿宋_GB2312" w:hAnsi="仿宋_GB2312" w:eastAsia="仿宋_GB2312" w:cs="仿宋_GB2312"/>
          <w:sz w:val="32"/>
          <w:szCs w:val="32"/>
          <w:shd w:val="clear" w:color="auto" w:fill="FFFFFF"/>
        </w:rPr>
        <w:t>制定了《三重一大制度》、《财务管理制度》、《公务接待制度》、《车辆管理制度》等。</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严格执行《会计法》、《政府采购法》及相关预算财务管理规章制度，严格按照资金拨付审批程序支付资金。我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依据资金性质和政策规定，按照相关标准和实际情况提出资金分配方案，经领导审核，由财政局下达用款额度进行支付，支出符合部门预算批复的用途，无截留、挤占、挪用、虚列支出等情况。</w:t>
      </w:r>
    </w:p>
    <w:p>
      <w:pPr>
        <w:pStyle w:val="10"/>
        <w:keepNext w:val="0"/>
        <w:keepLines w:val="0"/>
        <w:pageBreakBefore w:val="0"/>
        <w:numPr>
          <w:ilvl w:val="0"/>
          <w:numId w:val="7"/>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预决算信息公开性：</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5月5日</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按照政府信息公开有关规定，及时在万荣县人民政府网站上对20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年部门预算按规定内容进行了公开。20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年决算尚未批复。</w:t>
      </w:r>
    </w:p>
    <w:p>
      <w:pPr>
        <w:pStyle w:val="10"/>
        <w:keepNext w:val="0"/>
        <w:keepLines w:val="0"/>
        <w:pageBreakBefore w:val="0"/>
        <w:numPr>
          <w:ilvl w:val="0"/>
          <w:numId w:val="7"/>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管理制度健全性：</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为了进一步提高</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内部管理水平，规范内部控制，加强廉政风险防控机制建设，提高风险防范能力，保证财务报告真实性及资产安全高效运行，确保</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协调、持续、规范化管理。我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制定了《万荣县农业综合开发办公室内部控制管理制度》。设置了内部控制领导小组和工作小组，负责组织协调开展内部控制工作。内控制主要包括单位层面的控制、业务层面的内部控制两个部分。业务层面的内控主要包括：预算业务、收支业务、政府采购业务、资产管理、项目管理和合同管理六方面的内容。从部门预算管理、资产管理、绩效管理等方面做到专款专用，合理安排，保障了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各项工作的正常开展，取得了一定的成效。</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（四）资产管理</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1、资产管理完整性：</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我</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根据本</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制度的资产管理制度，加强和规范资产管理，确保资产的完全和完整，防止固定资产的闲置和流失，有效利用固定资产，提高固定资产使用的经济效益和社会效益。20</w:t>
      </w:r>
      <w:r>
        <w:rPr>
          <w:rFonts w:hint="eastAsia" w:ascii="仿宋_GB2312" w:hAnsi="仿宋_GB2312" w:eastAsia="仿宋_GB2312" w:cs="仿宋_GB2312"/>
          <w:color w:val="000000"/>
          <w:kern w:val="0"/>
          <w:sz w:val="32"/>
          <w:szCs w:val="32"/>
          <w:shd w:val="clear" w:color="auto" w:fill="FFFFFF"/>
          <w:lang w:val="en-US" w:eastAsia="zh-CN"/>
        </w:rPr>
        <w:t>21</w:t>
      </w:r>
      <w:r>
        <w:rPr>
          <w:rFonts w:hint="eastAsia" w:ascii="仿宋_GB2312" w:hAnsi="仿宋_GB2312" w:eastAsia="仿宋_GB2312" w:cs="仿宋_GB2312"/>
          <w:color w:val="000000"/>
          <w:kern w:val="0"/>
          <w:sz w:val="32"/>
          <w:szCs w:val="32"/>
          <w:shd w:val="clear" w:color="auto" w:fill="FFFFFF"/>
        </w:rPr>
        <w:t>年我</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未对资产进行处置。</w:t>
      </w:r>
    </w:p>
    <w:p>
      <w:pPr>
        <w:pStyle w:val="10"/>
        <w:keepNext w:val="0"/>
        <w:keepLines w:val="0"/>
        <w:pageBreakBefore w:val="0"/>
        <w:numPr>
          <w:ilvl w:val="0"/>
          <w:numId w:val="8"/>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 w:hAnsi="仿宋" w:eastAsia="仿宋" w:cs="Arial"/>
          <w:sz w:val="32"/>
          <w:szCs w:val="32"/>
          <w:shd w:val="clear" w:color="auto" w:fill="FFFFFF"/>
        </w:rPr>
      </w:pPr>
      <w:r>
        <w:rPr>
          <w:rFonts w:hint="eastAsia" w:ascii="仿宋_GB2312" w:hAnsi="仿宋_GB2312" w:eastAsia="仿宋_GB2312" w:cs="仿宋_GB2312"/>
          <w:sz w:val="32"/>
          <w:szCs w:val="32"/>
          <w:shd w:val="clear" w:color="auto" w:fill="FFFFFF"/>
        </w:rPr>
        <w:t>固定资产利用率：</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 w:hAnsi="仿宋" w:eastAsia="仿宋" w:cs="Arial"/>
          <w:sz w:val="32"/>
          <w:szCs w:val="32"/>
          <w:shd w:val="clear" w:color="auto" w:fill="FFFFFF"/>
        </w:rPr>
      </w:pPr>
      <w:r>
        <w:rPr>
          <w:rFonts w:ascii="仿宋" w:hAnsi="仿宋" w:eastAsia="仿宋" w:cs="Arial"/>
          <w:sz w:val="32"/>
          <w:szCs w:val="32"/>
          <w:shd w:val="clear" w:color="auto" w:fill="FFFFFF"/>
        </w:rPr>
        <w:t xml:space="preserve"> 20</w:t>
      </w:r>
      <w:r>
        <w:rPr>
          <w:rFonts w:hint="eastAsia" w:ascii="仿宋" w:hAnsi="仿宋" w:eastAsia="仿宋" w:cs="Arial"/>
          <w:sz w:val="32"/>
          <w:szCs w:val="32"/>
          <w:shd w:val="clear" w:color="auto" w:fill="FFFFFF"/>
          <w:lang w:val="en-US" w:eastAsia="zh-CN"/>
        </w:rPr>
        <w:t>21</w:t>
      </w:r>
      <w:r>
        <w:rPr>
          <w:rFonts w:hint="eastAsia" w:ascii="仿宋" w:hAnsi="仿宋" w:eastAsia="仿宋" w:cs="Arial"/>
          <w:sz w:val="32"/>
          <w:szCs w:val="32"/>
          <w:shd w:val="clear" w:color="auto" w:fill="FFFFFF"/>
        </w:rPr>
        <w:t>年实际在用固定资产总额为</w:t>
      </w:r>
      <w:r>
        <w:rPr>
          <w:rFonts w:hint="eastAsia" w:ascii="仿宋" w:hAnsi="仿宋" w:eastAsia="仿宋" w:cs="Arial"/>
          <w:sz w:val="32"/>
          <w:szCs w:val="32"/>
          <w:shd w:val="clear" w:color="auto" w:fill="FFFFFF"/>
          <w:lang w:val="en-US" w:eastAsia="zh-CN"/>
        </w:rPr>
        <w:t>619383</w:t>
      </w:r>
      <w:r>
        <w:rPr>
          <w:rFonts w:hint="eastAsia" w:ascii="仿宋" w:hAnsi="仿宋" w:eastAsia="仿宋" w:cs="Arial"/>
          <w:sz w:val="32"/>
          <w:szCs w:val="32"/>
          <w:shd w:val="clear" w:color="auto" w:fill="FFFFFF"/>
        </w:rPr>
        <w:t>元，所有固定资产总额</w:t>
      </w:r>
      <w:r>
        <w:rPr>
          <w:rFonts w:hint="eastAsia" w:ascii="仿宋" w:hAnsi="仿宋" w:eastAsia="仿宋" w:cs="Arial"/>
          <w:sz w:val="32"/>
          <w:szCs w:val="32"/>
          <w:shd w:val="clear" w:color="auto" w:fill="FFFFFF"/>
          <w:lang w:val="en-US" w:eastAsia="zh-CN"/>
        </w:rPr>
        <w:t>619383</w:t>
      </w:r>
      <w:r>
        <w:rPr>
          <w:rFonts w:hint="eastAsia" w:ascii="仿宋" w:hAnsi="仿宋" w:eastAsia="仿宋" w:cs="Arial"/>
          <w:sz w:val="32"/>
          <w:szCs w:val="32"/>
          <w:shd w:val="clear" w:color="auto" w:fill="FFFFFF"/>
        </w:rPr>
        <w:t>元，固定资产利用率为100</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jc w:val="distribute"/>
        <w:textAlignment w:val="auto"/>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固定资产利用率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（实际在用固定资产总额</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所有 固定资产总额）×</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lang w:val="en-US" w:eastAsia="zh-CN"/>
        </w:rPr>
        <w:t>619383/619383</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100</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（五）职责履行</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rPr>
      </w:pPr>
      <w:r>
        <w:rPr>
          <w:rFonts w:hint="eastAsia" w:hAnsi="仿宋_GB2312" w:eastAsia="仿宋_GB2312" w:cs="仿宋_GB2312" w:asciiTheme="minorAscii"/>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rPr>
        <w:t>20</w:t>
      </w:r>
      <w:r>
        <w:rPr>
          <w:rFonts w:hint="eastAsia" w:ascii="仿宋_GB2312" w:hAnsi="仿宋_GB2312" w:eastAsia="仿宋_GB2312" w:cs="仿宋_GB2312"/>
          <w:color w:val="000000"/>
          <w:kern w:val="0"/>
          <w:sz w:val="32"/>
          <w:szCs w:val="32"/>
          <w:shd w:val="clear" w:color="auto" w:fill="FFFFFF"/>
          <w:lang w:val="en-US" w:eastAsia="zh-CN"/>
        </w:rPr>
        <w:t>21</w:t>
      </w:r>
      <w:r>
        <w:rPr>
          <w:rFonts w:hint="eastAsia" w:ascii="仿宋_GB2312" w:hAnsi="仿宋_GB2312" w:eastAsia="仿宋_GB2312" w:cs="仿宋_GB2312"/>
          <w:color w:val="000000"/>
          <w:kern w:val="0"/>
          <w:sz w:val="32"/>
          <w:szCs w:val="32"/>
          <w:shd w:val="clear" w:color="auto" w:fill="FFFFFF"/>
        </w:rPr>
        <w:t>年，我</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承担的重点项目工程实际完成率100%。具体如下：</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eastAsia="zh-CN"/>
        </w:rPr>
        <w:t>加大高标准农田建设监督管理力度</w:t>
      </w:r>
      <w:r>
        <w:rPr>
          <w:rFonts w:hint="eastAsia" w:ascii="仿宋_GB2312" w:hAnsi="仿宋_GB2312" w:eastAsia="仿宋_GB2312" w:cs="仿宋_GB2312"/>
          <w:color w:val="000000"/>
          <w:kern w:val="0"/>
          <w:sz w:val="32"/>
          <w:szCs w:val="32"/>
          <w:shd w:val="clear" w:color="auto" w:fill="FFFFFF"/>
          <w:lang w:val="en-US" w:eastAsia="zh-CN"/>
        </w:rPr>
        <w:t xml:space="preserve"> </w:t>
      </w:r>
    </w:p>
    <w:p>
      <w:pPr>
        <w:numPr>
          <w:ilvl w:val="0"/>
          <w:numId w:val="0"/>
        </w:numPr>
        <w:ind w:firstLine="624" w:firstLineChars="200"/>
        <w:rPr>
          <w:rFonts w:hint="eastAsia" w:ascii="仿宋" w:hAnsi="仿宋" w:eastAsia="仿宋" w:cs="仿宋"/>
          <w:spacing w:val="-4"/>
          <w:sz w:val="32"/>
          <w:szCs w:val="32"/>
          <w:lang w:eastAsia="zh-CN"/>
        </w:rPr>
      </w:pPr>
      <w:r>
        <w:rPr>
          <w:rFonts w:hint="eastAsia" w:ascii="仿宋" w:hAnsi="仿宋" w:eastAsia="仿宋" w:cs="仿宋"/>
          <w:spacing w:val="-4"/>
          <w:sz w:val="32"/>
          <w:szCs w:val="32"/>
        </w:rPr>
        <w:t>在</w:t>
      </w:r>
      <w:r>
        <w:rPr>
          <w:rFonts w:hint="eastAsia" w:ascii="仿宋" w:hAnsi="仿宋" w:eastAsia="仿宋" w:cs="仿宋"/>
          <w:spacing w:val="-4"/>
          <w:sz w:val="32"/>
          <w:szCs w:val="32"/>
          <w:lang w:eastAsia="zh-CN"/>
        </w:rPr>
        <w:t>县委县政府</w:t>
      </w:r>
      <w:r>
        <w:rPr>
          <w:rFonts w:hint="eastAsia" w:ascii="仿宋" w:hAnsi="仿宋" w:eastAsia="仿宋" w:cs="仿宋"/>
          <w:spacing w:val="-4"/>
          <w:sz w:val="32"/>
          <w:szCs w:val="32"/>
        </w:rPr>
        <w:t>的</w:t>
      </w:r>
      <w:r>
        <w:rPr>
          <w:rFonts w:hint="eastAsia" w:ascii="仿宋" w:hAnsi="仿宋" w:eastAsia="仿宋" w:cs="仿宋"/>
          <w:spacing w:val="-4"/>
          <w:sz w:val="32"/>
          <w:szCs w:val="32"/>
          <w:lang w:eastAsia="zh-CN"/>
        </w:rPr>
        <w:t>正确</w:t>
      </w:r>
      <w:r>
        <w:rPr>
          <w:rFonts w:hint="eastAsia" w:ascii="仿宋" w:hAnsi="仿宋" w:eastAsia="仿宋" w:cs="仿宋"/>
          <w:spacing w:val="-4"/>
          <w:sz w:val="32"/>
          <w:szCs w:val="32"/>
        </w:rPr>
        <w:t>领导下，认真学习贯彻习近平总书记视察山西重要讲话重要指示和“三篇”光辉文件精神，深入贯彻落实党的十九届</w:t>
      </w:r>
      <w:r>
        <w:rPr>
          <w:rFonts w:hint="eastAsia" w:ascii="仿宋" w:hAnsi="仿宋" w:eastAsia="仿宋" w:cs="仿宋"/>
          <w:spacing w:val="-4"/>
          <w:sz w:val="32"/>
          <w:szCs w:val="32"/>
          <w:lang w:eastAsia="zh-CN"/>
        </w:rPr>
        <w:t>三、四、</w:t>
      </w:r>
      <w:r>
        <w:rPr>
          <w:rFonts w:hint="eastAsia" w:ascii="仿宋" w:hAnsi="仿宋" w:eastAsia="仿宋" w:cs="仿宋"/>
          <w:spacing w:val="-4"/>
          <w:sz w:val="32"/>
          <w:szCs w:val="32"/>
        </w:rPr>
        <w:t>五中全会、省委、市委和县委精神，紧紧围绕县委“三个主战场”、“三件大事”、黄河流域生态保护和高质量发展的总体思路，深入推进党建引领各项工作，着力提升党风廉政水平，着力抓好工程项目，努力打造清正、廉洁、高效的机关。</w:t>
      </w:r>
      <w:r>
        <w:rPr>
          <w:rFonts w:hint="eastAsia" w:ascii="仿宋" w:hAnsi="仿宋" w:eastAsia="仿宋" w:cs="仿宋"/>
          <w:spacing w:val="-4"/>
          <w:sz w:val="32"/>
          <w:szCs w:val="32"/>
          <w:lang w:eastAsia="zh-CN"/>
        </w:rPr>
        <w:t>按照县委县政府的总体思路，圆满完成了西村乡中药材主题公园的基础设施建设。</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（六）履职效益</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我</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在财务管理上，不断强化规章制度建设，结合本</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财务工作实际，对财务收支的范围、审批手续、票据的真实性和合规性进行逐一规范。所有资金使用符合国家财经法规和财务管理制度规定以及有关部门资金管理办法的规定；每笔资金拨付都有完整的审批过程和手续，都符合部门预算批复的用途，不存在截留、挤占、挪用情况，更没有虚列支出情况。</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在绩效管理方面，我</w:t>
      </w:r>
      <w:r>
        <w:rPr>
          <w:rFonts w:hint="eastAsia" w:ascii="仿宋_GB2312" w:hAnsi="仿宋_GB2312" w:eastAsia="仿宋_GB2312" w:cs="仿宋_GB2312"/>
          <w:color w:val="000000"/>
          <w:kern w:val="0"/>
          <w:sz w:val="32"/>
          <w:szCs w:val="32"/>
          <w:shd w:val="clear" w:color="auto" w:fill="FFFFFF"/>
          <w:lang w:eastAsia="zh-CN"/>
        </w:rPr>
        <w:t>中心</w:t>
      </w:r>
      <w:r>
        <w:rPr>
          <w:rFonts w:hint="eastAsia" w:ascii="仿宋_GB2312" w:hAnsi="仿宋_GB2312" w:eastAsia="仿宋_GB2312" w:cs="仿宋_GB2312"/>
          <w:color w:val="000000"/>
          <w:kern w:val="0"/>
          <w:sz w:val="32"/>
          <w:szCs w:val="32"/>
          <w:shd w:val="clear" w:color="auto" w:fill="FFFFFF"/>
        </w:rPr>
        <w:t>在项目资金下达后，项目承担股室及时制定绩效目标，项目实施过程中，进行绩效监测，项目实施完毕，由业务股室进行绩效评价。项目资金使用合理规范，严格按照项目资金进度进行资金拨付，确实保证项目资金按项目用途使用，不截留，不挪用。</w:t>
      </w:r>
      <w:r>
        <w:rPr>
          <w:rFonts w:hint="eastAsia" w:ascii="仿宋_GB2312" w:hAnsi="仿宋_GB2312" w:eastAsia="仿宋_GB2312" w:cs="仿宋_GB2312"/>
          <w:color w:val="000000"/>
          <w:kern w:val="0"/>
          <w:sz w:val="32"/>
          <w:szCs w:val="32"/>
          <w:shd w:val="clear" w:color="auto" w:fill="FFFFFF"/>
          <w:lang w:val="en-US" w:eastAsia="zh-CN" w:bidi="ar-SA"/>
        </w:rPr>
        <w:t>我中心发放调查问卷20份，满意答卷19份，满意度达到95%。具体得分情况见部门整体支出绩效评价评分表。</w:t>
      </w:r>
    </w:p>
    <w:p>
      <w:pPr>
        <w:pStyle w:val="10"/>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650" w:lineRule="exact"/>
        <w:ind w:firstLine="643" w:firstLineChars="200"/>
        <w:textAlignment w:val="auto"/>
        <w:rPr>
          <w:rFonts w:hAnsi="仿宋_GB2312" w:eastAsia="仿宋_GB2312" w:cs="仿宋_GB2312" w:asciiTheme="minorAscii"/>
          <w:b/>
          <w:sz w:val="32"/>
          <w:szCs w:val="32"/>
          <w:shd w:val="clear" w:color="auto" w:fill="FFFFFF"/>
        </w:rPr>
      </w:pPr>
      <w:r>
        <w:rPr>
          <w:rFonts w:hint="eastAsia" w:hAnsi="仿宋_GB2312" w:eastAsia="仿宋_GB2312" w:cs="仿宋_GB2312" w:asciiTheme="minorAscii"/>
          <w:b/>
          <w:sz w:val="32"/>
          <w:szCs w:val="32"/>
          <w:shd w:val="clear" w:color="auto" w:fill="FFFFFF"/>
        </w:rPr>
        <w:t>评价结论与主要绩效</w:t>
      </w:r>
    </w:p>
    <w:p>
      <w:pPr>
        <w:pStyle w:val="10"/>
        <w:keepNext w:val="0"/>
        <w:keepLines w:val="0"/>
        <w:pageBreakBefore w:val="0"/>
        <w:numPr>
          <w:ilvl w:val="0"/>
          <w:numId w:val="10"/>
        </w:numPr>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评价结论</w:t>
      </w:r>
    </w:p>
    <w:p>
      <w:pPr>
        <w:keepNext w:val="0"/>
        <w:keepLines w:val="0"/>
        <w:pageBreakBefore w:val="0"/>
        <w:kinsoku/>
        <w:wordWrap/>
        <w:topLinePunct w:val="0"/>
        <w:autoSpaceDE/>
        <w:autoSpaceDN/>
        <w:bidi w:val="0"/>
        <w:spacing w:line="650" w:lineRule="exact"/>
        <w:ind w:firstLine="640" w:firstLineChars="200"/>
        <w:textAlignment w:val="auto"/>
        <w:rPr>
          <w:rFonts w:hint="eastAsia" w:ascii="仿宋_GB2312" w:hAnsi="仿宋_GB2312" w:eastAsia="仿宋_GB2312" w:cs="仿宋_GB2312"/>
          <w:color w:val="000000"/>
          <w:kern w:val="0"/>
          <w:sz w:val="32"/>
          <w:szCs w:val="32"/>
          <w:highlight w:val="none"/>
          <w:shd w:val="clear" w:color="auto" w:fill="FFFFFF"/>
          <w:lang w:val="en-US" w:eastAsia="zh-CN" w:bidi="ar-SA"/>
        </w:rPr>
      </w:pPr>
      <w:r>
        <w:rPr>
          <w:rFonts w:hint="eastAsia" w:ascii="仿宋" w:hAnsi="仿宋" w:eastAsia="仿宋"/>
          <w:sz w:val="32"/>
          <w:szCs w:val="32"/>
        </w:rPr>
        <w:t>绩效评价结果采用综合评分定级的方法，</w:t>
      </w:r>
      <w:r>
        <w:rPr>
          <w:rFonts w:hint="eastAsia" w:ascii="仿宋_GB2312" w:hAnsi="仿宋_GB2312" w:eastAsia="仿宋_GB2312" w:cs="仿宋_GB2312"/>
          <w:color w:val="000000"/>
          <w:kern w:val="0"/>
          <w:sz w:val="32"/>
          <w:szCs w:val="32"/>
          <w:shd w:val="clear" w:color="auto" w:fill="FFFFFF"/>
          <w:lang w:val="en-US" w:eastAsia="zh-CN" w:bidi="ar-SA"/>
        </w:rPr>
        <w:t>依据查阅我中心相关资料、账簿、会计凭证与现场考察采集的有效数据，按照制定的评价指标体系，万荣县农业综合开发中心2021年部门整体支出绩效</w:t>
      </w:r>
      <w:r>
        <w:rPr>
          <w:rFonts w:hint="eastAsia" w:ascii="仿宋_GB2312" w:hAnsi="仿宋_GB2312" w:eastAsia="仿宋_GB2312" w:cs="仿宋_GB2312"/>
          <w:color w:val="000000"/>
          <w:kern w:val="0"/>
          <w:sz w:val="32"/>
          <w:szCs w:val="32"/>
          <w:highlight w:val="none"/>
          <w:shd w:val="clear" w:color="auto" w:fill="FFFFFF"/>
          <w:lang w:val="en-US" w:eastAsia="zh-CN" w:bidi="ar-SA"/>
        </w:rPr>
        <w:t>评价最终评分90分，绩效评级为“优”。</w:t>
      </w:r>
    </w:p>
    <w:p>
      <w:pPr>
        <w:pStyle w:val="10"/>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650" w:lineRule="exac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主要绩效</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2021年我中心紧紧围绕县委“三个主战场”、“三件大事”、黄河流域生态保护和高质量发展的总体思路，以党建工作为引领，各项工程进展顺利，以高标准农田建设和产业化经营项目为抓手，各项工程进展顺利，资金按进度支付，加强了预算管理，确保了资金安全、有效地运行。</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3" w:firstLineChars="200"/>
        <w:textAlignment w:val="auto"/>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五、存在问题</w:t>
      </w:r>
    </w:p>
    <w:p>
      <w:pPr>
        <w:keepNext w:val="0"/>
        <w:keepLines w:val="0"/>
        <w:pageBreakBefore w:val="0"/>
        <w:numPr>
          <w:ilvl w:val="0"/>
          <w:numId w:val="11"/>
        </w:numPr>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预算编制需要进一步科学化、明细化；</w:t>
      </w:r>
    </w:p>
    <w:p>
      <w:pPr>
        <w:keepNext w:val="0"/>
        <w:keepLines w:val="0"/>
        <w:pageBreakBefore w:val="0"/>
        <w:numPr>
          <w:ilvl w:val="0"/>
          <w:numId w:val="11"/>
        </w:numPr>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管理制度需要进一步完善。</w:t>
      </w:r>
    </w:p>
    <w:p>
      <w:pPr>
        <w:pStyle w:val="10"/>
        <w:keepNext w:val="0"/>
        <w:keepLines w:val="0"/>
        <w:pageBreakBefore w:val="0"/>
        <w:kinsoku/>
        <w:wordWrap/>
        <w:overflowPunct/>
        <w:topLinePunct w:val="0"/>
        <w:autoSpaceDE/>
        <w:autoSpaceDN/>
        <w:bidi w:val="0"/>
        <w:adjustRightInd/>
        <w:snapToGrid/>
        <w:spacing w:before="0" w:beforeAutospacing="0" w:after="0" w:afterAutospacing="0" w:line="650" w:lineRule="exact"/>
        <w:ind w:firstLine="643" w:firstLineChars="200"/>
        <w:textAlignment w:val="auto"/>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六、整改措施及建议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1、细化预算编制工作，认真做好预算的编制。全面编制预算项目，优先保障固定性的、相对刚性的费用支出项目，尽量压缩变动性的、有控制空间的费用项目，进一步提高预算编制的科学性、严谨性和可控性。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2、进一步完善制度。完善细化中心财务管理制度，出台项目</w:t>
      </w:r>
      <w:r>
        <w:rPr>
          <w:rFonts w:hint="eastAsia" w:ascii="仿宋_GB2312" w:hAnsi="仿宋_GB2312" w:eastAsia="仿宋_GB2312" w:cs="仿宋_GB2312"/>
          <w:i/>
          <w:iCs/>
          <w:color w:val="000000"/>
          <w:kern w:val="0"/>
          <w:sz w:val="32"/>
          <w:szCs w:val="32"/>
          <w:shd w:val="clear" w:color="auto" w:fill="FFFFFF"/>
          <w:lang w:val="en-US" w:eastAsia="zh-CN" w:bidi="ar-SA"/>
        </w:rPr>
        <w:t>管理制度、</w:t>
      </w:r>
      <w:r>
        <w:rPr>
          <w:rFonts w:hint="eastAsia" w:ascii="仿宋_GB2312" w:hAnsi="仿宋_GB2312" w:eastAsia="仿宋_GB2312" w:cs="仿宋_GB2312"/>
          <w:color w:val="000000"/>
          <w:kern w:val="0"/>
          <w:sz w:val="32"/>
          <w:szCs w:val="32"/>
          <w:shd w:val="clear" w:color="auto" w:fill="FFFFFF"/>
          <w:lang w:val="en-US" w:eastAsia="zh-CN" w:bidi="ar-SA"/>
        </w:rPr>
        <w:t>项目资金管理办法等相关制度。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3、严格执行财务制度，规范账务处理。加强中心财务管理，规范会计核算；在费用报账支付时，按照预算规定的费用项目和用途进行资金使用审核、列报支付、财务核算，杜绝超支现象的发生。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320" w:firstLineChars="100"/>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320" w:firstLineChars="100"/>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320" w:firstLineChars="1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附件：1、万荣县级部门整体支出绩效自评评分表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1280" w:firstLineChars="4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2、2021年收支明细表(见Excel表)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50" w:lineRule="exact"/>
        <w:ind w:firstLine="960" w:firstLineChars="3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xml:space="preserve">  3、调查问卷</w:t>
      </w:r>
    </w:p>
    <w:p>
      <w:pPr>
        <w:keepNext w:val="0"/>
        <w:keepLines w:val="0"/>
        <w:pageBreakBefore w:val="0"/>
        <w:kinsoku/>
        <w:wordWrap/>
        <w:overflowPunct/>
        <w:topLinePunct w:val="0"/>
        <w:autoSpaceDE/>
        <w:autoSpaceDN/>
        <w:bidi w:val="0"/>
        <w:adjustRightInd/>
        <w:snapToGrid/>
        <w:spacing w:beforeAutospacing="0" w:afterAutospacing="0" w:line="650" w:lineRule="exact"/>
        <w:ind w:firstLine="630"/>
        <w:jc w:val="lef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ind w:firstLine="630"/>
        <w:jc w:val="lef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50" w:lineRule="exact"/>
        <w:textAlignment w:val="auto"/>
        <w:rPr>
          <w:rFonts w:ascii="仿宋_GB2312" w:hAnsi="仿宋_GB2312" w:eastAsia="仿宋_GB2312" w:cs="仿宋_GB2312"/>
        </w:rPr>
      </w:pPr>
      <w:bookmarkStart w:id="0" w:name="_GoBack"/>
      <w:bookmarkEnd w:id="0"/>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15866176"/>
    <w:multiLevelType w:val="singleLevel"/>
    <w:tmpl w:val="15866176"/>
    <w:lvl w:ilvl="0" w:tentative="0">
      <w:start w:val="1"/>
      <w:numFmt w:val="chineseCounting"/>
      <w:suff w:val="nothing"/>
      <w:lvlText w:val="（%1）"/>
      <w:lvlJc w:val="left"/>
      <w:rPr>
        <w:rFonts w:hint="eastAsia"/>
      </w:rPr>
    </w:lvl>
  </w:abstractNum>
  <w:abstractNum w:abstractNumId="2">
    <w:nsid w:val="5992CE57"/>
    <w:multiLevelType w:val="singleLevel"/>
    <w:tmpl w:val="5992CE57"/>
    <w:lvl w:ilvl="0" w:tentative="0">
      <w:start w:val="1"/>
      <w:numFmt w:val="decimal"/>
      <w:suff w:val="nothing"/>
      <w:lvlText w:val="%1、"/>
      <w:lvlJc w:val="left"/>
    </w:lvl>
  </w:abstractNum>
  <w:abstractNum w:abstractNumId="3">
    <w:nsid w:val="5CBAA955"/>
    <w:multiLevelType w:val="singleLevel"/>
    <w:tmpl w:val="5CBAA955"/>
    <w:lvl w:ilvl="0" w:tentative="0">
      <w:start w:val="3"/>
      <w:numFmt w:val="chineseCounting"/>
      <w:suff w:val="nothing"/>
      <w:lvlText w:val="（%1）"/>
      <w:lvlJc w:val="left"/>
    </w:lvl>
  </w:abstractNum>
  <w:abstractNum w:abstractNumId="4">
    <w:nsid w:val="5CBABC3D"/>
    <w:multiLevelType w:val="singleLevel"/>
    <w:tmpl w:val="5CBABC3D"/>
    <w:lvl w:ilvl="0" w:tentative="0">
      <w:start w:val="1"/>
      <w:numFmt w:val="decimal"/>
      <w:suff w:val="nothing"/>
      <w:lvlText w:val="%1、"/>
      <w:lvlJc w:val="left"/>
    </w:lvl>
  </w:abstractNum>
  <w:abstractNum w:abstractNumId="5">
    <w:nsid w:val="5CBABC6D"/>
    <w:multiLevelType w:val="singleLevel"/>
    <w:tmpl w:val="5CBABC6D"/>
    <w:lvl w:ilvl="0" w:tentative="0">
      <w:start w:val="2"/>
      <w:numFmt w:val="decimal"/>
      <w:suff w:val="nothing"/>
      <w:lvlText w:val="%1、"/>
      <w:lvlJc w:val="left"/>
    </w:lvl>
  </w:abstractNum>
  <w:abstractNum w:abstractNumId="6">
    <w:nsid w:val="5CBAEC83"/>
    <w:multiLevelType w:val="singleLevel"/>
    <w:tmpl w:val="5CBAEC83"/>
    <w:lvl w:ilvl="0" w:tentative="0">
      <w:start w:val="2"/>
      <w:numFmt w:val="decimal"/>
      <w:suff w:val="nothing"/>
      <w:lvlText w:val="%1、"/>
      <w:lvlJc w:val="left"/>
    </w:lvl>
  </w:abstractNum>
  <w:abstractNum w:abstractNumId="7">
    <w:nsid w:val="5CBAF3E5"/>
    <w:multiLevelType w:val="singleLevel"/>
    <w:tmpl w:val="5CBAF3E5"/>
    <w:lvl w:ilvl="0" w:tentative="0">
      <w:start w:val="2"/>
      <w:numFmt w:val="decimal"/>
      <w:suff w:val="nothing"/>
      <w:lvlText w:val="%1、"/>
      <w:lvlJc w:val="left"/>
    </w:lvl>
  </w:abstractNum>
  <w:abstractNum w:abstractNumId="8">
    <w:nsid w:val="5CBAF411"/>
    <w:multiLevelType w:val="singleLevel"/>
    <w:tmpl w:val="5CBAF411"/>
    <w:lvl w:ilvl="0" w:tentative="0">
      <w:start w:val="5"/>
      <w:numFmt w:val="decimal"/>
      <w:suff w:val="nothing"/>
      <w:lvlText w:val="%1、"/>
      <w:lvlJc w:val="left"/>
    </w:lvl>
  </w:abstractNum>
  <w:abstractNum w:abstractNumId="9">
    <w:nsid w:val="5CBAF802"/>
    <w:multiLevelType w:val="singleLevel"/>
    <w:tmpl w:val="5CBAF802"/>
    <w:lvl w:ilvl="0" w:tentative="0">
      <w:start w:val="2"/>
      <w:numFmt w:val="decimal"/>
      <w:suff w:val="nothing"/>
      <w:lvlText w:val="%1、"/>
      <w:lvlJc w:val="left"/>
    </w:lvl>
  </w:abstractNum>
  <w:abstractNum w:abstractNumId="10">
    <w:nsid w:val="6E360C3B"/>
    <w:multiLevelType w:val="singleLevel"/>
    <w:tmpl w:val="6E360C3B"/>
    <w:lvl w:ilvl="0" w:tentative="0">
      <w:start w:val="4"/>
      <w:numFmt w:val="chineseCounting"/>
      <w:suff w:val="nothing"/>
      <w:lvlText w:val="%1、"/>
      <w:lvlJc w:val="left"/>
      <w:rPr>
        <w:rFonts w:hint="eastAsia"/>
      </w:rPr>
    </w:lvl>
  </w:abstractNum>
  <w:num w:numId="1">
    <w:abstractNumId w:val="3"/>
  </w:num>
  <w:num w:numId="2">
    <w:abstractNumId w:val="0"/>
  </w:num>
  <w:num w:numId="3">
    <w:abstractNumId w:val="4"/>
  </w:num>
  <w:num w:numId="4">
    <w:abstractNumId w:val="5"/>
  </w:num>
  <w:num w:numId="5">
    <w:abstractNumId w:val="6"/>
  </w:num>
  <w:num w:numId="6">
    <w:abstractNumId w:val="8"/>
  </w:num>
  <w:num w:numId="7">
    <w:abstractNumId w:val="7"/>
  </w:num>
  <w:num w:numId="8">
    <w:abstractNumId w:val="9"/>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U1OWY5M2Y4OTUzYWRkNmFkOWNjNmU4NjYwMDY4N2QifQ=="/>
  </w:docVars>
  <w:rsids>
    <w:rsidRoot w:val="00E674E9"/>
    <w:rsid w:val="000001BB"/>
    <w:rsid w:val="00003A5F"/>
    <w:rsid w:val="0000431C"/>
    <w:rsid w:val="00010CFD"/>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A6D83"/>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32"/>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D7D66"/>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7D4"/>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504B"/>
    <w:rsid w:val="004264F0"/>
    <w:rsid w:val="00432737"/>
    <w:rsid w:val="00434142"/>
    <w:rsid w:val="004370CB"/>
    <w:rsid w:val="00440063"/>
    <w:rsid w:val="00440476"/>
    <w:rsid w:val="00446D1E"/>
    <w:rsid w:val="00446E71"/>
    <w:rsid w:val="00450535"/>
    <w:rsid w:val="004516F1"/>
    <w:rsid w:val="00454C35"/>
    <w:rsid w:val="00456FA6"/>
    <w:rsid w:val="00462FF6"/>
    <w:rsid w:val="00463771"/>
    <w:rsid w:val="004642B9"/>
    <w:rsid w:val="00472504"/>
    <w:rsid w:val="00472AC7"/>
    <w:rsid w:val="004732D7"/>
    <w:rsid w:val="00473A70"/>
    <w:rsid w:val="004746D4"/>
    <w:rsid w:val="004754C8"/>
    <w:rsid w:val="00475593"/>
    <w:rsid w:val="00477031"/>
    <w:rsid w:val="00481FBF"/>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3ACF"/>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4AC"/>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900"/>
    <w:rsid w:val="007C7BB4"/>
    <w:rsid w:val="007D25CD"/>
    <w:rsid w:val="007D3F96"/>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1AA4"/>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113A"/>
    <w:rsid w:val="00884764"/>
    <w:rsid w:val="00884D0C"/>
    <w:rsid w:val="0088711A"/>
    <w:rsid w:val="008936EB"/>
    <w:rsid w:val="00897981"/>
    <w:rsid w:val="008A281B"/>
    <w:rsid w:val="008A3574"/>
    <w:rsid w:val="008A53B3"/>
    <w:rsid w:val="008A63C6"/>
    <w:rsid w:val="008A659D"/>
    <w:rsid w:val="008B008E"/>
    <w:rsid w:val="008B0F37"/>
    <w:rsid w:val="008B1435"/>
    <w:rsid w:val="008B35AC"/>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483"/>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3630C"/>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C5865"/>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18C0"/>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276E"/>
    <w:rsid w:val="00BD31D6"/>
    <w:rsid w:val="00BD350A"/>
    <w:rsid w:val="00BD7758"/>
    <w:rsid w:val="00BD7B0E"/>
    <w:rsid w:val="00BE4B4E"/>
    <w:rsid w:val="00BF03A7"/>
    <w:rsid w:val="00BF0D8D"/>
    <w:rsid w:val="00BF4CC4"/>
    <w:rsid w:val="00BF72FA"/>
    <w:rsid w:val="00BF7890"/>
    <w:rsid w:val="00BF7923"/>
    <w:rsid w:val="00C0094C"/>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4408"/>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2A62"/>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770105"/>
    <w:rsid w:val="02044D51"/>
    <w:rsid w:val="0A146810"/>
    <w:rsid w:val="0EB67D00"/>
    <w:rsid w:val="11B54ABA"/>
    <w:rsid w:val="1B6C262E"/>
    <w:rsid w:val="1CBF0E6B"/>
    <w:rsid w:val="1E745CD3"/>
    <w:rsid w:val="21657303"/>
    <w:rsid w:val="218C71C2"/>
    <w:rsid w:val="22F62279"/>
    <w:rsid w:val="258827D7"/>
    <w:rsid w:val="2B1020EE"/>
    <w:rsid w:val="2C9257F9"/>
    <w:rsid w:val="2D7B4196"/>
    <w:rsid w:val="34CA6576"/>
    <w:rsid w:val="36857E34"/>
    <w:rsid w:val="391B6B61"/>
    <w:rsid w:val="3A983614"/>
    <w:rsid w:val="3CD959B1"/>
    <w:rsid w:val="3EBE1CFF"/>
    <w:rsid w:val="3F460D87"/>
    <w:rsid w:val="3F980B96"/>
    <w:rsid w:val="430D1E4C"/>
    <w:rsid w:val="43302010"/>
    <w:rsid w:val="48811469"/>
    <w:rsid w:val="4B1D5464"/>
    <w:rsid w:val="51D326FC"/>
    <w:rsid w:val="533B580F"/>
    <w:rsid w:val="58C6399A"/>
    <w:rsid w:val="5F9C515C"/>
    <w:rsid w:val="608251AC"/>
    <w:rsid w:val="616B4975"/>
    <w:rsid w:val="6223212B"/>
    <w:rsid w:val="6363623E"/>
    <w:rsid w:val="63F53305"/>
    <w:rsid w:val="69C50F5F"/>
    <w:rsid w:val="6EFE23DB"/>
    <w:rsid w:val="70875686"/>
    <w:rsid w:val="70BD776F"/>
    <w:rsid w:val="766854B1"/>
    <w:rsid w:val="7AD5466B"/>
    <w:rsid w:val="7AF81F4F"/>
    <w:rsid w:val="7B7A4A86"/>
    <w:rsid w:val="7BA3037A"/>
    <w:rsid w:val="7E125FC0"/>
    <w:rsid w:val="7F196F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 w:val="32"/>
      <w:szCs w:val="32"/>
    </w:rPr>
  </w:style>
  <w:style w:type="paragraph" w:styleId="3">
    <w:name w:val="Body Text"/>
    <w:basedOn w:val="1"/>
    <w:next w:val="1"/>
    <w:qFormat/>
    <w:uiPriority w:val="99"/>
    <w:pPr>
      <w:spacing w:line="360" w:lineRule="auto"/>
    </w:pPr>
    <w:rPr>
      <w:rFonts w:eastAsia="仿宋_GB2312"/>
      <w:sz w:val="32"/>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next w:val="3"/>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p0"/>
    <w:basedOn w:val="1"/>
    <w:qFormat/>
    <w:uiPriority w:val="0"/>
    <w:pPr>
      <w:widowControl/>
      <w:spacing w:before="100" w:beforeAutospacing="1" w:after="100" w:afterAutospacing="1"/>
      <w:jc w:val="left"/>
    </w:pPr>
    <w:rPr>
      <w:rFonts w:ascii="宋体" w:hAnsi="宋体" w:cs="宋体"/>
      <w:color w:val="000000"/>
      <w:kern w:val="0"/>
      <w:sz w:val="18"/>
      <w:szCs w:val="18"/>
    </w:rPr>
  </w:style>
  <w:style w:type="character" w:customStyle="1" w:styleId="11">
    <w:name w:val="页眉 Char"/>
    <w:basedOn w:val="9"/>
    <w:link w:val="5"/>
    <w:semiHidden/>
    <w:qFormat/>
    <w:locked/>
    <w:uiPriority w:val="99"/>
    <w:rPr>
      <w:rFonts w:ascii="Times New Roman" w:hAnsi="Times New Roman" w:eastAsia="宋体" w:cs="Times New Roman"/>
      <w:sz w:val="18"/>
      <w:szCs w:val="18"/>
    </w:rPr>
  </w:style>
  <w:style w:type="character" w:customStyle="1" w:styleId="12">
    <w:name w:val="页脚 Char"/>
    <w:basedOn w:val="9"/>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3678</Words>
  <Characters>4327</Characters>
  <Lines>40</Lines>
  <Paragraphs>11</Paragraphs>
  <TotalTime>14</TotalTime>
  <ScaleCrop>false</ScaleCrop>
  <LinksUpToDate>false</LinksUpToDate>
  <CharactersWithSpaces>4361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hp03</cp:lastModifiedBy>
  <cp:lastPrinted>2022-07-18T03:06:19Z</cp:lastPrinted>
  <dcterms:modified xsi:type="dcterms:W3CDTF">2022-07-18T03:12:38Z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B8C1B00F9BF547B6A6E7D35184B0F1E6</vt:lpwstr>
  </property>
</Properties>
</file>