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50" w:lineRule="exact"/>
        <w:ind w:right="0"/>
        <w:jc w:val="center"/>
        <w:textAlignment w:val="baseline"/>
        <w:rPr>
          <w:rFonts w:hint="eastAsia"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lang w:eastAsia="zh-CN"/>
        </w:rPr>
        <w:t>万荣县</w:t>
      </w:r>
      <w:r>
        <w:rPr>
          <w:rFonts w:hint="eastAsia" w:ascii="方正小标宋简体" w:hAnsi="方正小标宋简体" w:eastAsia="方正小标宋简体" w:cs="方正小标宋简体"/>
          <w:spacing w:val="12"/>
          <w:sz w:val="44"/>
          <w:szCs w:val="44"/>
        </w:rPr>
        <w:t>核准类企业投资项目承诺制</w:t>
      </w:r>
    </w:p>
    <w:p>
      <w:pPr>
        <w:keepLines w:val="0"/>
        <w:pageBreakBefore w:val="0"/>
        <w:overflowPunct/>
        <w:topLinePunct w:val="0"/>
        <w:bidi w:val="0"/>
        <w:spacing w:before="98" w:line="650" w:lineRule="exact"/>
        <w:ind w:right="37" w:firstLine="610"/>
        <w:jc w:val="center"/>
        <w:rPr>
          <w:rFonts w:hint="eastAsia"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改革方案</w:t>
      </w:r>
    </w:p>
    <w:p>
      <w:pPr>
        <w:keepLines w:val="0"/>
        <w:pageBreakBefore w:val="0"/>
        <w:overflowPunct/>
        <w:topLinePunct w:val="0"/>
        <w:bidi w:val="0"/>
        <w:spacing w:before="98" w:line="650" w:lineRule="exact"/>
        <w:ind w:right="37" w:firstLine="610"/>
        <w:jc w:val="both"/>
        <w:rPr>
          <w:rFonts w:hint="eastAsia" w:ascii="仿宋" w:hAnsi="仿宋" w:eastAsia="仿宋" w:cs="仿宋"/>
          <w:sz w:val="32"/>
          <w:szCs w:val="32"/>
          <w:lang w:eastAsia="zh-CN"/>
        </w:rPr>
      </w:pPr>
      <w:r>
        <w:rPr>
          <w:rFonts w:hint="eastAsia" w:ascii="仿宋_GB2312" w:hAnsi="仿宋_GB2312" w:eastAsia="仿宋_GB2312" w:cs="仿宋_GB2312"/>
          <w:spacing w:val="12"/>
          <w:sz w:val="32"/>
          <w:szCs w:val="32"/>
        </w:rPr>
        <w:t>为进一步深化</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放管服效</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改革</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积极开展核准类企业投资项</w:t>
      </w:r>
      <w:r>
        <w:rPr>
          <w:rFonts w:hint="eastAsia" w:ascii="仿宋_GB2312" w:hAnsi="仿宋_GB2312" w:eastAsia="仿宋_GB2312" w:cs="仿宋_GB2312"/>
          <w:spacing w:val="1"/>
          <w:sz w:val="32"/>
          <w:szCs w:val="32"/>
        </w:rPr>
        <w:t>目承诺制改革</w:t>
      </w:r>
      <w:r>
        <w:rPr>
          <w:rFonts w:hint="eastAsia" w:ascii="仿宋_GB2312" w:hAnsi="仿宋_GB2312" w:eastAsia="仿宋_GB2312" w:cs="仿宋_GB2312"/>
          <w:spacing w:val="1"/>
          <w:sz w:val="32"/>
          <w:szCs w:val="32"/>
          <w:lang w:eastAsia="zh-CN"/>
        </w:rPr>
        <w:t>，根据</w:t>
      </w:r>
      <w:r>
        <w:rPr>
          <w:rFonts w:hint="eastAsia" w:ascii="仿宋_GB2312" w:hAnsi="仿宋_GB2312" w:eastAsia="仿宋_GB2312" w:cs="仿宋_GB2312"/>
          <w:spacing w:val="-3"/>
          <w:sz w:val="32"/>
          <w:szCs w:val="32"/>
        </w:rPr>
        <w:t>《山西省企业投资项目承诺制规定》</w:t>
      </w:r>
      <w:r>
        <w:rPr>
          <w:rFonts w:hint="eastAsia" w:ascii="仿宋_GB2312" w:hAnsi="仿宋_GB2312" w:eastAsia="仿宋_GB2312" w:cs="仿宋_GB2312"/>
          <w:spacing w:val="-3"/>
          <w:sz w:val="32"/>
          <w:szCs w:val="32"/>
          <w:lang w:eastAsia="zh-CN"/>
        </w:rPr>
        <w:t>《山西省核准类企业投资项目承诺制改革试点方案》（晋政办发〔</w:t>
      </w:r>
      <w:r>
        <w:rPr>
          <w:rFonts w:hint="eastAsia" w:ascii="仿宋_GB2312" w:hAnsi="仿宋_GB2312" w:eastAsia="仿宋_GB2312" w:cs="仿宋_GB2312"/>
          <w:spacing w:val="-3"/>
          <w:sz w:val="32"/>
          <w:szCs w:val="32"/>
          <w:lang w:val="en-US" w:eastAsia="zh-CN"/>
        </w:rPr>
        <w:t>2021〕40号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和《运城市核准类企业投资项目改革方案》（运政办发</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2022〕7号）</w:t>
      </w:r>
      <w:r>
        <w:rPr>
          <w:rFonts w:hint="eastAsia" w:ascii="仿宋_GB2312" w:hAnsi="仿宋_GB2312" w:eastAsia="仿宋_GB2312" w:cs="仿宋_GB2312"/>
          <w:spacing w:val="-3"/>
          <w:sz w:val="32"/>
          <w:szCs w:val="32"/>
          <w:lang w:eastAsia="zh-CN"/>
        </w:rPr>
        <w:t>精神，结合我县实际，</w:t>
      </w:r>
      <w:r>
        <w:rPr>
          <w:rFonts w:hint="eastAsia" w:ascii="仿宋_GB2312" w:hAnsi="仿宋_GB2312" w:eastAsia="仿宋_GB2312" w:cs="仿宋_GB2312"/>
          <w:spacing w:val="-3"/>
          <w:sz w:val="32"/>
          <w:szCs w:val="32"/>
        </w:rPr>
        <w:t>制定本方案</w:t>
      </w:r>
      <w:r>
        <w:rPr>
          <w:rFonts w:hint="eastAsia" w:ascii="仿宋_GB2312" w:hAnsi="仿宋_GB2312" w:eastAsia="仿宋_GB2312" w:cs="仿宋_GB2312"/>
          <w:spacing w:val="-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28" w:firstLineChars="200"/>
        <w:jc w:val="both"/>
        <w:textAlignment w:val="baseline"/>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一、指导思想</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64" w:firstLineChars="200"/>
        <w:jc w:val="both"/>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6"/>
          <w:sz w:val="32"/>
          <w:szCs w:val="32"/>
        </w:rPr>
        <w:t>以习近平新时代中国特色社会主义思想为指导</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按照省委</w:t>
      </w:r>
      <w:r>
        <w:rPr>
          <w:rFonts w:hint="eastAsia" w:ascii="仿宋_GB2312" w:hAnsi="仿宋_GB2312" w:eastAsia="仿宋_GB2312" w:cs="仿宋_GB2312"/>
          <w:spacing w:val="6"/>
          <w:sz w:val="32"/>
          <w:szCs w:val="32"/>
          <w:lang w:eastAsia="zh-CN"/>
        </w:rPr>
        <w:t>、省政府“一步领先、步步领先</w:t>
      </w:r>
      <w:r>
        <w:rPr>
          <w:rFonts w:hint="eastAsia" w:ascii="仿宋_GB2312" w:hAnsi="仿宋_GB2312" w:eastAsia="仿宋_GB2312" w:cs="仿宋_GB2312"/>
          <w:spacing w:val="-3"/>
          <w:sz w:val="32"/>
          <w:szCs w:val="32"/>
          <w:lang w:eastAsia="zh-CN"/>
        </w:rPr>
        <w:t>”的</w:t>
      </w:r>
      <w:r>
        <w:rPr>
          <w:rFonts w:hint="eastAsia" w:ascii="仿宋_GB2312" w:hAnsi="仿宋_GB2312" w:eastAsia="仿宋_GB2312" w:cs="仿宋_GB2312"/>
          <w:spacing w:val="-3"/>
          <w:sz w:val="32"/>
          <w:szCs w:val="32"/>
        </w:rPr>
        <w:t>要求</w:t>
      </w:r>
      <w:r>
        <w:rPr>
          <w:rFonts w:hint="eastAsia" w:ascii="仿宋_GB2312" w:hAnsi="仿宋_GB2312" w:eastAsia="仿宋_GB2312" w:cs="仿宋_GB2312"/>
          <w:spacing w:val="-3"/>
          <w:sz w:val="32"/>
          <w:szCs w:val="32"/>
          <w:lang w:eastAsia="zh-CN"/>
        </w:rPr>
        <w:t>，用好市委、市政府“五抓一优一促”经济工作主抓手，</w:t>
      </w:r>
      <w:r>
        <w:rPr>
          <w:rFonts w:hint="eastAsia" w:ascii="仿宋_GB2312" w:hAnsi="仿宋_GB2312" w:eastAsia="仿宋_GB2312" w:cs="仿宋_GB2312"/>
          <w:spacing w:val="-3"/>
          <w:sz w:val="32"/>
          <w:szCs w:val="32"/>
          <w:lang w:val="en-US" w:eastAsia="zh-CN"/>
        </w:rPr>
        <w:t>围绕县委、县政府“五个三”总体思路，锚定“十个基本定位”，紧盯</w:t>
      </w:r>
      <w:r>
        <w:rPr>
          <w:rFonts w:hint="eastAsia" w:ascii="仿宋_GB2312" w:hAnsi="仿宋_GB2312" w:eastAsia="仿宋_GB2312" w:cs="仿宋_GB2312"/>
          <w:spacing w:val="-3"/>
          <w:sz w:val="32"/>
          <w:szCs w:val="32"/>
          <w:lang w:eastAsia="zh-CN"/>
        </w:rPr>
        <w:t>企业关切度高、报建梗阻大的重点核准事项，继续深化核准类项目承诺制改革，实现企业投资项目承诺制改革全覆盖。</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28" w:firstLineChars="200"/>
        <w:jc w:val="both"/>
        <w:textAlignment w:val="baseline"/>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lang w:eastAsia="zh-CN"/>
        </w:rPr>
        <w:t>二、总体目标</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68"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lang w:eastAsia="zh-CN"/>
        </w:rPr>
        <w:t>在</w:t>
      </w:r>
      <w:r>
        <w:rPr>
          <w:rFonts w:hint="eastAsia" w:ascii="仿宋_GB2312" w:hAnsi="仿宋_GB2312" w:eastAsia="仿宋_GB2312" w:cs="仿宋_GB2312"/>
          <w:spacing w:val="7"/>
          <w:sz w:val="32"/>
          <w:szCs w:val="32"/>
          <w:lang w:val="en-US" w:eastAsia="zh-CN"/>
        </w:rPr>
        <w:t>万荣现代农业产业示范区</w:t>
      </w:r>
      <w:r>
        <w:rPr>
          <w:rFonts w:hint="eastAsia" w:ascii="仿宋_GB2312" w:hAnsi="仿宋_GB2312" w:eastAsia="仿宋_GB2312" w:cs="仿宋_GB2312"/>
          <w:spacing w:val="7"/>
          <w:sz w:val="32"/>
          <w:szCs w:val="32"/>
        </w:rPr>
        <w:t>全面推行核准类产业项目承诺制改革，对项目开工前可能涉及的行政审批和强制性评估事项进行调整优化和流</w:t>
      </w:r>
      <w:r>
        <w:rPr>
          <w:rFonts w:hint="eastAsia" w:ascii="仿宋_GB2312" w:hAnsi="仿宋_GB2312" w:eastAsia="仿宋_GB2312" w:cs="仿宋_GB2312"/>
          <w:spacing w:val="7"/>
          <w:sz w:val="32"/>
          <w:szCs w:val="32"/>
          <w:highlight w:val="none"/>
        </w:rPr>
        <w:t>程再造；</w:t>
      </w:r>
      <w:r>
        <w:rPr>
          <w:rFonts w:hint="eastAsia" w:ascii="仿宋_GB2312" w:hAnsi="仿宋_GB2312" w:eastAsia="仿宋_GB2312" w:cs="仿宋_GB2312"/>
          <w:spacing w:val="7"/>
          <w:sz w:val="32"/>
          <w:szCs w:val="32"/>
          <w:highlight w:val="none"/>
          <w:lang w:val="en-US" w:eastAsia="zh-CN"/>
        </w:rPr>
        <w:t>全县</w:t>
      </w:r>
      <w:r>
        <w:rPr>
          <w:rFonts w:hint="eastAsia" w:ascii="仿宋_GB2312" w:hAnsi="仿宋_GB2312" w:eastAsia="仿宋_GB2312" w:cs="仿宋_GB2312"/>
          <w:spacing w:val="7"/>
          <w:sz w:val="32"/>
          <w:szCs w:val="32"/>
          <w:highlight w:val="none"/>
        </w:rPr>
        <w:t>交通基础设施项目优化报建手续，</w:t>
      </w:r>
      <w:r>
        <w:rPr>
          <w:rFonts w:hint="eastAsia" w:ascii="仿宋_GB2312" w:hAnsi="仿宋_GB2312" w:eastAsia="仿宋_GB2312" w:cs="仿宋_GB2312"/>
          <w:spacing w:val="7"/>
          <w:sz w:val="32"/>
          <w:szCs w:val="32"/>
        </w:rPr>
        <w:t>2022年底基本形成优质的政府靠前服务、企业信用承诺、监管有效约束的核准类企业投资项目管理模式，创新创造一批可复制、可推广的经验</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28" w:firstLineChars="200"/>
        <w:jc w:val="both"/>
        <w:textAlignment w:val="baseline"/>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lang w:eastAsia="zh-CN"/>
        </w:rPr>
        <w:t>三、核准类产业项目承诺制改革</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6" w:firstLine="62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万荣现代农业产业示范区作为</w:t>
      </w:r>
      <w:r>
        <w:rPr>
          <w:rFonts w:hint="eastAsia" w:ascii="仿宋_GB2312" w:hAnsi="仿宋_GB2312" w:eastAsia="仿宋_GB2312" w:cs="仿宋_GB2312"/>
          <w:spacing w:val="1"/>
          <w:sz w:val="32"/>
          <w:szCs w:val="32"/>
        </w:rPr>
        <w:t>开展</w:t>
      </w:r>
      <w:r>
        <w:rPr>
          <w:rFonts w:hint="eastAsia" w:ascii="仿宋_GB2312" w:hAnsi="仿宋_GB2312" w:eastAsia="仿宋_GB2312" w:cs="仿宋_GB2312"/>
          <w:spacing w:val="-12"/>
          <w:sz w:val="32"/>
          <w:szCs w:val="32"/>
        </w:rPr>
        <w:t>核准类产业项目承诺制改革</w:t>
      </w:r>
      <w:r>
        <w:rPr>
          <w:rFonts w:hint="eastAsia" w:ascii="仿宋_GB2312" w:hAnsi="仿宋_GB2312" w:eastAsia="仿宋_GB2312" w:cs="仿宋_GB2312"/>
          <w:spacing w:val="-12"/>
          <w:sz w:val="32"/>
          <w:szCs w:val="32"/>
          <w:lang w:eastAsia="zh-CN"/>
        </w:rPr>
        <w:t>区域，</w:t>
      </w:r>
      <w:r>
        <w:rPr>
          <w:rFonts w:hint="eastAsia" w:ascii="仿宋_GB2312" w:hAnsi="仿宋_GB2312" w:eastAsia="仿宋_GB2312" w:cs="仿宋_GB2312"/>
          <w:spacing w:val="7"/>
          <w:sz w:val="32"/>
          <w:szCs w:val="32"/>
        </w:rPr>
        <w:t>项目范围包括最新公布《山西省政</w:t>
      </w:r>
      <w:r>
        <w:rPr>
          <w:rFonts w:hint="eastAsia" w:ascii="仿宋_GB2312" w:hAnsi="仿宋_GB2312" w:eastAsia="仿宋_GB2312" w:cs="仿宋_GB2312"/>
          <w:spacing w:val="4"/>
          <w:sz w:val="32"/>
          <w:szCs w:val="32"/>
        </w:rPr>
        <w:t>府核准的投资项目目录》中产业项目</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不包含</w:t>
      </w:r>
      <w:r>
        <w:rPr>
          <w:rFonts w:hint="eastAsia" w:ascii="仿宋_GB2312" w:hAnsi="仿宋_GB2312" w:eastAsia="仿宋_GB2312" w:cs="仿宋_GB2312"/>
          <w:spacing w:val="7"/>
          <w:sz w:val="32"/>
          <w:szCs w:val="32"/>
        </w:rPr>
        <w:t>能源</w:t>
      </w:r>
      <w:r>
        <w:rPr>
          <w:rFonts w:hint="eastAsia" w:ascii="仿宋_GB2312" w:hAnsi="仿宋_GB2312" w:eastAsia="仿宋_GB2312" w:cs="仿宋_GB2312"/>
          <w:spacing w:val="4"/>
          <w:sz w:val="32"/>
          <w:szCs w:val="32"/>
        </w:rPr>
        <w:t>矿产类项目</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26"/>
          <w:sz w:val="32"/>
          <w:szCs w:val="32"/>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50" w:lineRule="exact"/>
        <w:ind w:left="2" w:leftChars="0" w:right="17" w:firstLine="628" w:firstLineChars="0"/>
        <w:jc w:val="both"/>
        <w:textAlignment w:val="baseline"/>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 xml:space="preserve">做实政府统一服务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68" w:firstLineChars="200"/>
        <w:jc w:val="both"/>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适用于核准类承诺制改革范围内的项目，政府统一服务14项流程优化为供地前和开工前两个阶段。供地前完成政府统一服务7项，包括工程建设涉及城市绿地、树木审批，完成绿地树木移除；因工程建设需要拆除、改动、迁移供水、排水与污水处理设施审核，完成设施迁改；新建、扩建、改建建设工程避免危害气象探测环境审批，完成气象台站迁建；建设工程文物保护和考古许可，编制文物调查勘探报告，明确是否涉及文物，若发现地下文物埋藏，依照法律法规开展考古发掘；区域环境影响评价，完成编制区域环评报告；节能评价审批，完成编制区域节能报告；取水许可审批，完成编制区域水资源论证报告。开工前政府统一服务7项，包括市政设施建设类审批，完成市政管网接入项目用地边界等；占用农业灌溉水源、灌排工程设施审批，完成建设替代工程；建设项目压覆重要矿产资源审批，完成统一开展重要矿产资源调查评估工作，不再对</w:t>
      </w:r>
      <w:r>
        <w:rPr>
          <w:rFonts w:hint="eastAsia" w:ascii="仿宋_GB2312" w:hAnsi="仿宋_GB2312" w:eastAsia="仿宋_GB2312" w:cs="仿宋_GB2312"/>
          <w:spacing w:val="7"/>
          <w:sz w:val="32"/>
          <w:szCs w:val="32"/>
          <w:lang w:val="en-US" w:eastAsia="zh-CN"/>
        </w:rPr>
        <w:t>示范</w:t>
      </w:r>
      <w:r>
        <w:rPr>
          <w:rFonts w:hint="eastAsia" w:ascii="仿宋_GB2312" w:hAnsi="仿宋_GB2312" w:eastAsia="仿宋_GB2312" w:cs="仿宋_GB2312"/>
          <w:spacing w:val="7"/>
          <w:sz w:val="32"/>
          <w:szCs w:val="32"/>
          <w:lang w:eastAsia="zh-CN"/>
        </w:rPr>
        <w:t>区内建设项目压覆矿产资源单独进行评估，若涉及矿产则协调达成补偿协议；生产建设项目水土保持方案审批，完成编制区域水土保持方案；洪水影响评价审批，完成编制区域洪水影响评价报告；地震安全性评价，完成开展区域地震安全性评价；区域地质灾害危险性评估，完成开展区域地质灾害危险性评估。供地后企业根据事项相关准入条件和标准，结合项目具体情况进行承诺。（责任单位：</w:t>
      </w:r>
      <w:r>
        <w:rPr>
          <w:rFonts w:hint="eastAsia" w:ascii="仿宋_GB2312" w:hAnsi="仿宋_GB2312" w:eastAsia="仿宋_GB2312" w:cs="仿宋_GB2312"/>
          <w:spacing w:val="7"/>
          <w:sz w:val="32"/>
          <w:szCs w:val="32"/>
          <w:lang w:val="en-US" w:eastAsia="zh-CN"/>
        </w:rPr>
        <w:t>万荣现代农业产业示范区管委会牵头，县审批局、县住建局、县水利局、县文旅局、县气象局、县自然资源局、市生态环境局万荣分局、县能源局配合</w:t>
      </w:r>
      <w:r>
        <w:rPr>
          <w:rFonts w:hint="eastAsia" w:ascii="仿宋_GB2312" w:hAnsi="仿宋_GB2312" w:eastAsia="仿宋_GB2312" w:cs="仿宋_GB2312"/>
          <w:spacing w:val="7"/>
          <w:sz w:val="32"/>
          <w:szCs w:val="32"/>
          <w:lang w:eastAsia="zh-CN"/>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50" w:lineRule="exact"/>
        <w:ind w:left="2" w:leftChars="0" w:right="17" w:rightChars="0" w:firstLine="628" w:firstLineChars="0"/>
        <w:jc w:val="both"/>
        <w:textAlignment w:val="baseline"/>
        <w:rPr>
          <w:rFonts w:hint="eastAsia" w:ascii="仿宋_GB2312" w:hAnsi="仿宋_GB2312" w:eastAsia="仿宋_GB2312" w:cs="仿宋_GB2312"/>
          <w:spacing w:val="7"/>
          <w:sz w:val="32"/>
          <w:szCs w:val="32"/>
          <w:lang w:eastAsia="zh-CN"/>
        </w:rPr>
      </w:pPr>
      <w:r>
        <w:rPr>
          <w:rFonts w:hint="eastAsia" w:ascii="楷体" w:hAnsi="楷体" w:eastAsia="楷体" w:cs="楷体"/>
          <w:b w:val="0"/>
          <w:bCs w:val="0"/>
          <w:spacing w:val="-3"/>
          <w:sz w:val="32"/>
          <w:szCs w:val="32"/>
          <w:lang w:eastAsia="zh-CN"/>
        </w:rPr>
        <w:t>优化企业承诺事项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68" w:firstLineChars="200"/>
        <w:jc w:val="both"/>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制定投资项目综合承诺书，企业可对包括项目核准、非重特大建设项目环评审批、节能审查、生产建设项目水土保持方案审批、取水许可审批、洪水影响评价审批、应建防空地下室的民用建筑项目报建审批、防雷装置设计审核、建设工程规划类许可证核发、建筑工程施工许可证核发10项事项进行一次性合并承诺。（责任单位：万荣现代农业产业示范区</w:t>
      </w:r>
      <w:r>
        <w:rPr>
          <w:rFonts w:hint="eastAsia" w:ascii="仿宋_GB2312" w:hAnsi="仿宋_GB2312" w:eastAsia="仿宋_GB2312" w:cs="仿宋_GB2312"/>
          <w:spacing w:val="7"/>
          <w:sz w:val="32"/>
          <w:szCs w:val="32"/>
          <w:lang w:val="en-US" w:eastAsia="zh-CN"/>
        </w:rPr>
        <w:t>管委会牵头，县审批局配合</w:t>
      </w:r>
      <w:r>
        <w:rPr>
          <w:rFonts w:hint="eastAsia" w:ascii="仿宋_GB2312" w:hAnsi="仿宋_GB2312" w:eastAsia="仿宋_GB2312" w:cs="仿宋_GB2312"/>
          <w:spacing w:val="7"/>
          <w:sz w:val="32"/>
          <w:szCs w:val="32"/>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50" w:lineRule="exact"/>
        <w:ind w:left="2" w:leftChars="0" w:right="17" w:rightChars="0" w:firstLine="668" w:firstLineChars="0"/>
        <w:jc w:val="both"/>
        <w:textAlignment w:val="baseline"/>
        <w:rPr>
          <w:rFonts w:hint="eastAsia" w:ascii="楷体" w:hAnsi="楷体" w:eastAsia="楷体" w:cs="楷体"/>
          <w:spacing w:val="7"/>
          <w:sz w:val="32"/>
          <w:szCs w:val="32"/>
          <w:lang w:eastAsia="zh-CN"/>
        </w:rPr>
      </w:pPr>
      <w:r>
        <w:rPr>
          <w:rFonts w:hint="eastAsia" w:ascii="楷体" w:hAnsi="楷体" w:eastAsia="楷体" w:cs="楷体"/>
          <w:spacing w:val="7"/>
          <w:sz w:val="32"/>
          <w:szCs w:val="32"/>
          <w:lang w:eastAsia="zh-CN"/>
        </w:rPr>
        <w:t>简化审批事项、精简审批流程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68" w:firstLineChars="200"/>
        <w:jc w:val="both"/>
        <w:textAlignment w:val="baseline"/>
        <w:rPr>
          <w:rFonts w:hint="eastAsia" w:ascii="黑体" w:hAnsi="黑体" w:eastAsia="黑体" w:cs="黑体"/>
          <w:b w:val="0"/>
          <w:bCs w:val="0"/>
          <w:spacing w:val="-3"/>
          <w:sz w:val="32"/>
          <w:szCs w:val="32"/>
          <w:lang w:eastAsia="zh-CN"/>
        </w:rPr>
      </w:pPr>
      <w:r>
        <w:rPr>
          <w:rFonts w:hint="eastAsia" w:ascii="仿宋_GB2312" w:hAnsi="仿宋_GB2312" w:eastAsia="仿宋_GB2312" w:cs="仿宋_GB2312"/>
          <w:spacing w:val="7"/>
          <w:sz w:val="32"/>
          <w:szCs w:val="32"/>
          <w:lang w:eastAsia="zh-CN"/>
        </w:rPr>
        <w:t>进一步推进“五减”改革，提高项目审批效率。将农用地转用审批、占用征收林地审批、土地征收审批、供地方案审批4项调整为政府内部流转同步办理；签订土地出让合同时同步办理建设用地（含临时用地）规划许可证核发；原则上无需办理用地预审与选址意见书核发、涉及国家安全事项的建设项目审批、乡村建设规划许可证核发、自然保护地内建设活动审批4项；取消施工合同备案和建筑节能设计审查备案、中介机构施工图审查环节，实行建设、勘察设计单位质量承诺制和重要工程施工图专家论证制、勘察设计质量终身责任制的相关机制。研究制定项目招标方案核准试行招标事项承诺制，由项目单位按照相关法律法规，对项目的招标范围、招标方式、招标组织形式等进行公开承诺，并报有关行政监督部门。对于属于区域环评或区域能评改革负面清单内的项目，保留对应事项的环境影响评价、节能审查。（责任单位：万荣现代农业产业示范区</w:t>
      </w:r>
      <w:r>
        <w:rPr>
          <w:rFonts w:hint="eastAsia" w:ascii="仿宋_GB2312" w:hAnsi="仿宋_GB2312" w:eastAsia="仿宋_GB2312" w:cs="仿宋_GB2312"/>
          <w:spacing w:val="7"/>
          <w:sz w:val="32"/>
          <w:szCs w:val="32"/>
          <w:lang w:val="en-US" w:eastAsia="zh-CN"/>
        </w:rPr>
        <w:t>管委会牵头，县自然资源局、县林业局、县审批局配合</w:t>
      </w:r>
      <w:r>
        <w:rPr>
          <w:rFonts w:hint="eastAsia" w:ascii="仿宋_GB2312" w:hAnsi="仿宋_GB2312" w:eastAsia="仿宋_GB2312" w:cs="仿宋_GB2312"/>
          <w:spacing w:val="7"/>
          <w:sz w:val="32"/>
          <w:szCs w:val="32"/>
          <w:lang w:eastAsia="zh-CN"/>
        </w:rPr>
        <w:t>）</w:t>
      </w:r>
      <w:r>
        <w:rPr>
          <w:rFonts w:hint="eastAsia" w:ascii="黑体" w:hAnsi="黑体" w:eastAsia="黑体" w:cs="黑体"/>
          <w:b w:val="0"/>
          <w:bCs w:val="0"/>
          <w:spacing w:val="-3"/>
          <w:sz w:val="32"/>
          <w:szCs w:val="32"/>
          <w:lang w:eastAsia="zh-CN"/>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50" w:lineRule="exact"/>
        <w:ind w:left="2" w:leftChars="0" w:right="17" w:rightChars="0" w:firstLine="628" w:firstLineChars="0"/>
        <w:jc w:val="both"/>
        <w:textAlignment w:val="baseline"/>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进一步深化改革，加大改革实施范围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68" w:firstLineChars="200"/>
        <w:jc w:val="both"/>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进一步研究完善承诺制涉及的配套制度，重点完善事中事后监管细则和竣工验收管理办法，探索在法律法规允许的范围内做到坚持改革与依法行政相统一；进一步探索施工许可证核发、建设工程规划许可证等事项的承诺范围；进一步提高土地供应效率，加快实施新增工业项目标准地出让制度。（责任单位：万荣现代农业产业示范区</w:t>
      </w:r>
      <w:r>
        <w:rPr>
          <w:rFonts w:hint="eastAsia" w:ascii="仿宋_GB2312" w:hAnsi="仿宋_GB2312" w:eastAsia="仿宋_GB2312" w:cs="仿宋_GB2312"/>
          <w:spacing w:val="7"/>
          <w:sz w:val="32"/>
          <w:szCs w:val="32"/>
          <w:lang w:val="en-US" w:eastAsia="zh-CN"/>
        </w:rPr>
        <w:t>管委会牵头，县发改局、县自然资源局、县审批局、县住建局、县水利局、县气象局、市生态环境局万荣分局、县能源局配合</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28" w:firstLineChars="200"/>
        <w:jc w:val="both"/>
        <w:textAlignment w:val="baseline"/>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lang w:eastAsia="zh-CN"/>
        </w:rPr>
        <w:t>四、交通基础设施核准类项目承诺制改革</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 xml:space="preserve">坚持“精简事项、压缩时限、提高效率”的原则，进一步优化现行项目报建手续。 </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楷体" w:hAnsi="楷体" w:eastAsia="楷体" w:cs="楷体"/>
          <w:spacing w:val="1"/>
          <w:sz w:val="32"/>
          <w:szCs w:val="32"/>
          <w:highlight w:val="none"/>
        </w:rPr>
      </w:pPr>
      <w:r>
        <w:rPr>
          <w:rFonts w:hint="eastAsia" w:ascii="楷体" w:hAnsi="楷体" w:eastAsia="楷体" w:cs="楷体"/>
          <w:spacing w:val="1"/>
          <w:sz w:val="32"/>
          <w:szCs w:val="32"/>
          <w:highlight w:val="none"/>
        </w:rPr>
        <w:t xml:space="preserve">（一）做好政府统一服务 </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yellow"/>
        </w:rPr>
      </w:pPr>
      <w:r>
        <w:rPr>
          <w:rFonts w:hint="eastAsia" w:ascii="仿宋_GB2312" w:hAnsi="仿宋_GB2312" w:eastAsia="仿宋_GB2312" w:cs="仿宋_GB2312"/>
          <w:spacing w:val="1"/>
          <w:sz w:val="32"/>
          <w:szCs w:val="32"/>
          <w:highlight w:val="none"/>
        </w:rPr>
        <w:t>将工程建设涉及城市绿地、树木审批，市政设施建设类审批，因工程建设需要拆除、改动、迁移供水、排水与污水处理设施审核调整为政府统一服务。（责任单位：</w:t>
      </w:r>
      <w:r>
        <w:rPr>
          <w:rFonts w:hint="eastAsia" w:ascii="仿宋_GB2312" w:hAnsi="仿宋_GB2312" w:eastAsia="仿宋_GB2312" w:cs="仿宋_GB2312"/>
          <w:spacing w:val="1"/>
          <w:sz w:val="32"/>
          <w:szCs w:val="32"/>
          <w:highlight w:val="none"/>
          <w:lang w:val="en-US" w:eastAsia="zh-CN"/>
        </w:rPr>
        <w:t>万荣现代农业产业示范区管委会、县住建局</w:t>
      </w:r>
      <w:r>
        <w:rPr>
          <w:rFonts w:hint="eastAsia" w:ascii="仿宋_GB2312" w:hAnsi="仿宋_GB2312" w:eastAsia="仿宋_GB2312" w:cs="仿宋_GB2312"/>
          <w:spacing w:val="1"/>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楷体" w:hAnsi="楷体" w:eastAsia="楷体" w:cs="楷体"/>
          <w:spacing w:val="1"/>
          <w:sz w:val="32"/>
          <w:szCs w:val="32"/>
          <w:highlight w:val="none"/>
        </w:rPr>
      </w:pPr>
      <w:r>
        <w:rPr>
          <w:rFonts w:hint="eastAsia" w:ascii="楷体" w:hAnsi="楷体" w:eastAsia="楷体" w:cs="楷体"/>
          <w:spacing w:val="1"/>
          <w:sz w:val="32"/>
          <w:szCs w:val="32"/>
          <w:highlight w:val="none"/>
        </w:rPr>
        <w:t>（二）优化企业承诺事项</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企业办理占用农业灌溉水源、灌排工程设施审批，建设项目压覆重要矿产资源审批，应建防空地下室的民用建筑项目报建审批，防雷装置设计审核，公路建设项目施工许可，地震安全性评价，地质灾害危险性评估7项审批事项时，按照有关审批部门的规定标准，可一次性出具综合承诺文书，审批部门即时出具批复意见，并同步将批复意见和承诺文书推送相关行业主管部门，企业按照承诺内容即可开工建设。（责任单位：</w:t>
      </w:r>
      <w:r>
        <w:rPr>
          <w:rFonts w:hint="eastAsia" w:ascii="仿宋_GB2312" w:hAnsi="仿宋_GB2312" w:eastAsia="仿宋_GB2312" w:cs="仿宋_GB2312"/>
          <w:spacing w:val="1"/>
          <w:sz w:val="32"/>
          <w:szCs w:val="32"/>
          <w:highlight w:val="none"/>
          <w:lang w:val="en-US" w:eastAsia="zh-CN"/>
        </w:rPr>
        <w:t>万荣现代农业产业示范区管委会、县住建局、</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自然资源局、</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 xml:space="preserve">审批局） </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楷体" w:hAnsi="楷体" w:eastAsia="楷体" w:cs="楷体"/>
          <w:spacing w:val="1"/>
          <w:sz w:val="32"/>
          <w:szCs w:val="32"/>
          <w:highlight w:val="none"/>
        </w:rPr>
      </w:pPr>
      <w:r>
        <w:rPr>
          <w:rFonts w:hint="eastAsia" w:ascii="楷体" w:hAnsi="楷体" w:eastAsia="楷体" w:cs="楷体"/>
          <w:spacing w:val="1"/>
          <w:sz w:val="32"/>
          <w:szCs w:val="32"/>
          <w:highlight w:val="none"/>
          <w:lang w:eastAsia="zh-CN"/>
        </w:rPr>
        <w:t>（</w:t>
      </w:r>
      <w:r>
        <w:rPr>
          <w:rFonts w:hint="eastAsia" w:ascii="楷体" w:hAnsi="楷体" w:eastAsia="楷体" w:cs="楷体"/>
          <w:spacing w:val="1"/>
          <w:sz w:val="32"/>
          <w:szCs w:val="32"/>
          <w:highlight w:val="none"/>
          <w:lang w:val="en-US" w:eastAsia="zh-CN"/>
        </w:rPr>
        <w:t>三</w:t>
      </w:r>
      <w:r>
        <w:rPr>
          <w:rFonts w:hint="eastAsia" w:ascii="楷体" w:hAnsi="楷体" w:eastAsia="楷体" w:cs="楷体"/>
          <w:spacing w:val="1"/>
          <w:sz w:val="32"/>
          <w:szCs w:val="32"/>
          <w:highlight w:val="none"/>
          <w:lang w:eastAsia="zh-CN"/>
        </w:rPr>
        <w:t>）</w:t>
      </w:r>
      <w:r>
        <w:rPr>
          <w:rFonts w:hint="eastAsia" w:ascii="楷体" w:hAnsi="楷体" w:eastAsia="楷体" w:cs="楷体"/>
          <w:spacing w:val="1"/>
          <w:sz w:val="32"/>
          <w:szCs w:val="32"/>
          <w:highlight w:val="none"/>
        </w:rPr>
        <w:t xml:space="preserve">简化审批事项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将农用地转用审批、占用征收林地审批、土地征收审批、供地方案审批4项调整为政府内部流转；原则上无需办理7项，包括建设用地（含临时用地）规划许可证核发、建设工程规划类许可证核发、乡村建设规划许可证核发、取水许可审批、新建、扩建、改建建设工程避免危害气象探测环境审批、节能审查（在项目可行性研究报告或项目申请报告中列专门篇章）、涉及国家安全事项的建设项目审批。（责任单位：</w:t>
      </w:r>
      <w:r>
        <w:rPr>
          <w:rFonts w:hint="eastAsia" w:ascii="仿宋_GB2312" w:hAnsi="仿宋_GB2312" w:eastAsia="仿宋_GB2312" w:cs="仿宋_GB2312"/>
          <w:spacing w:val="1"/>
          <w:sz w:val="32"/>
          <w:szCs w:val="32"/>
          <w:highlight w:val="none"/>
          <w:lang w:val="en-US" w:eastAsia="zh-CN"/>
        </w:rPr>
        <w:t>万荣现代农业产业示范区管委会、</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自然资源局、</w:t>
      </w:r>
      <w:r>
        <w:rPr>
          <w:rFonts w:hint="eastAsia" w:ascii="仿宋_GB2312" w:hAnsi="仿宋_GB2312" w:eastAsia="仿宋_GB2312" w:cs="仿宋_GB2312"/>
          <w:spacing w:val="1"/>
          <w:sz w:val="32"/>
          <w:szCs w:val="32"/>
          <w:highlight w:val="none"/>
          <w:lang w:val="en-US" w:eastAsia="zh-CN"/>
        </w:rPr>
        <w:t>县林业局、县气象局、</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 xml:space="preserve">审批局）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50" w:lineRule="exact"/>
        <w:ind w:left="0" w:leftChars="0" w:right="17" w:rightChars="0" w:firstLine="644" w:firstLineChars="200"/>
        <w:jc w:val="both"/>
        <w:textAlignment w:val="baseline"/>
        <w:rPr>
          <w:rFonts w:hint="eastAsia" w:ascii="楷体" w:hAnsi="楷体" w:eastAsia="楷体" w:cs="楷体"/>
          <w:spacing w:val="1"/>
          <w:sz w:val="32"/>
          <w:szCs w:val="32"/>
          <w:highlight w:val="none"/>
        </w:rPr>
      </w:pPr>
      <w:r>
        <w:rPr>
          <w:rFonts w:hint="eastAsia" w:ascii="楷体" w:hAnsi="楷体" w:eastAsia="楷体" w:cs="楷体"/>
          <w:spacing w:val="1"/>
          <w:sz w:val="32"/>
          <w:szCs w:val="32"/>
          <w:highlight w:val="none"/>
        </w:rPr>
        <w:t>保留审批事项8项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包括项目核准、环境影响评价审批、设计审批、用地预审与选址意见书核发、</w:t>
      </w:r>
      <w:r>
        <w:rPr>
          <w:rFonts w:hint="eastAsia" w:ascii="仿宋_GB2312" w:hAnsi="仿宋_GB2312" w:eastAsia="仿宋_GB2312" w:cs="仿宋_GB2312"/>
          <w:b w:val="0"/>
          <w:bCs w:val="0"/>
          <w:spacing w:val="1"/>
          <w:sz w:val="32"/>
          <w:szCs w:val="32"/>
          <w:highlight w:val="none"/>
        </w:rPr>
        <w:t>自然保护地内建设活动审批、洪</w:t>
      </w:r>
      <w:r>
        <w:rPr>
          <w:rFonts w:hint="eastAsia" w:ascii="仿宋_GB2312" w:hAnsi="仿宋_GB2312" w:eastAsia="仿宋_GB2312" w:cs="仿宋_GB2312"/>
          <w:spacing w:val="1"/>
          <w:sz w:val="32"/>
          <w:szCs w:val="32"/>
          <w:highlight w:val="none"/>
        </w:rPr>
        <w:t>水影响评价审批、生产建设项目水土保持方案审批、建设工程文物保护和考古许可。（责任单位：</w:t>
      </w:r>
      <w:r>
        <w:rPr>
          <w:rFonts w:hint="eastAsia" w:ascii="仿宋_GB2312" w:hAnsi="仿宋_GB2312" w:eastAsia="仿宋_GB2312" w:cs="仿宋_GB2312"/>
          <w:spacing w:val="1"/>
          <w:sz w:val="32"/>
          <w:szCs w:val="32"/>
          <w:highlight w:val="none"/>
          <w:lang w:val="en-US" w:eastAsia="zh-CN"/>
        </w:rPr>
        <w:t>万荣现代农业产业示范区管委会、</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自然资源局、</w:t>
      </w:r>
      <w:r>
        <w:rPr>
          <w:rFonts w:hint="eastAsia" w:ascii="仿宋_GB2312" w:hAnsi="仿宋_GB2312" w:eastAsia="仿宋_GB2312" w:cs="仿宋_GB2312"/>
          <w:spacing w:val="1"/>
          <w:sz w:val="32"/>
          <w:szCs w:val="32"/>
          <w:highlight w:val="none"/>
          <w:lang w:val="en-US" w:eastAsia="zh-CN"/>
        </w:rPr>
        <w:t>县林业局、</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审批局</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县文旅局</w:t>
      </w:r>
      <w:r>
        <w:rPr>
          <w:rFonts w:hint="eastAsia" w:ascii="仿宋_GB2312" w:hAnsi="仿宋_GB2312" w:eastAsia="仿宋_GB2312" w:cs="仿宋_GB2312"/>
          <w:spacing w:val="1"/>
          <w:sz w:val="32"/>
          <w:szCs w:val="32"/>
          <w:highlight w:val="none"/>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50" w:lineRule="exact"/>
        <w:ind w:left="0" w:leftChars="0" w:right="17" w:rightChars="0" w:firstLine="644" w:firstLineChars="200"/>
        <w:jc w:val="both"/>
        <w:textAlignment w:val="baseline"/>
        <w:rPr>
          <w:rFonts w:hint="eastAsia" w:ascii="楷体" w:hAnsi="楷体" w:eastAsia="楷体" w:cs="楷体"/>
          <w:spacing w:val="1"/>
          <w:sz w:val="32"/>
          <w:szCs w:val="32"/>
          <w:highlight w:val="none"/>
        </w:rPr>
      </w:pPr>
      <w:r>
        <w:rPr>
          <w:rFonts w:hint="eastAsia" w:ascii="楷体" w:hAnsi="楷体" w:eastAsia="楷体" w:cs="楷体"/>
          <w:spacing w:val="1"/>
          <w:sz w:val="32"/>
          <w:szCs w:val="32"/>
          <w:highlight w:val="none"/>
        </w:rPr>
        <w:t>深化关键环节改革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1.</w:t>
      </w:r>
      <w:r>
        <w:rPr>
          <w:rFonts w:hint="eastAsia" w:ascii="仿宋_GB2312" w:hAnsi="仿宋_GB2312" w:eastAsia="仿宋_GB2312" w:cs="仿宋_GB2312"/>
          <w:spacing w:val="1"/>
          <w:sz w:val="32"/>
          <w:szCs w:val="32"/>
          <w:highlight w:val="none"/>
        </w:rPr>
        <w:t>简化核准申请材料。将用地预审与选址意见书办理后置，企业承诺开工前取得即可，企业只需提供核准申请文件和项目申请报告。项目核准重点审核项目线路控制性节点、走廊带坐标、投资规模。（责任单位：</w:t>
      </w:r>
      <w:r>
        <w:rPr>
          <w:rFonts w:hint="eastAsia" w:ascii="仿宋_GB2312" w:hAnsi="仿宋_GB2312" w:eastAsia="仿宋_GB2312" w:cs="仿宋_GB2312"/>
          <w:spacing w:val="1"/>
          <w:sz w:val="32"/>
          <w:szCs w:val="32"/>
          <w:highlight w:val="none"/>
          <w:lang w:val="en-US" w:eastAsia="zh-CN"/>
        </w:rPr>
        <w:t>万荣现代农业产业示范区管委会、</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审批局）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2.简化土地审核流程。取消土地审批六部门核查，企业不再办理该事项，原核查内容在具体审批事项办理时落实。（责任单位：</w:t>
      </w:r>
      <w:r>
        <w:rPr>
          <w:rFonts w:hint="eastAsia" w:ascii="仿宋_GB2312" w:hAnsi="仿宋_GB2312" w:eastAsia="仿宋_GB2312" w:cs="仿宋_GB2312"/>
          <w:spacing w:val="1"/>
          <w:sz w:val="32"/>
          <w:szCs w:val="32"/>
          <w:highlight w:val="none"/>
          <w:lang w:val="en-US" w:eastAsia="zh-CN"/>
        </w:rPr>
        <w:t>万荣现代农业产业示范区管委、</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自然资源局</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市生态环境局万荣分局、县林业局、县应急管理局、县公安局、县水利局、县文旅局</w:t>
      </w:r>
      <w:r>
        <w:rPr>
          <w:rFonts w:hint="eastAsia" w:ascii="仿宋_GB2312" w:hAnsi="仿宋_GB2312" w:eastAsia="仿宋_GB2312" w:cs="仿宋_GB2312"/>
          <w:spacing w:val="1"/>
          <w:sz w:val="32"/>
          <w:szCs w:val="32"/>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3.优化交通施工许可。企业签订勘察、设计、建设单位质量承诺书，重要工程施工图经专家论证，并取得保留审批事项的批文后，即可组织开工。（责任单位：</w:t>
      </w:r>
      <w:r>
        <w:rPr>
          <w:rFonts w:hint="eastAsia" w:ascii="仿宋_GB2312" w:hAnsi="仿宋_GB2312" w:eastAsia="仿宋_GB2312" w:cs="仿宋_GB2312"/>
          <w:spacing w:val="1"/>
          <w:sz w:val="32"/>
          <w:szCs w:val="32"/>
          <w:highlight w:val="none"/>
          <w:lang w:val="en-US" w:eastAsia="zh-CN"/>
        </w:rPr>
        <w:t>万荣现代农业产业示范区管委会</w:t>
      </w:r>
      <w:r>
        <w:rPr>
          <w:rFonts w:hint="eastAsia" w:ascii="仿宋_GB2312" w:hAnsi="仿宋_GB2312" w:eastAsia="仿宋_GB2312" w:cs="仿宋_GB2312"/>
          <w:spacing w:val="1"/>
          <w:sz w:val="32"/>
          <w:szCs w:val="32"/>
          <w:highlight w:val="none"/>
        </w:rPr>
        <w:t>、</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审批局</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县交通局</w:t>
      </w:r>
      <w:r>
        <w:rPr>
          <w:rFonts w:hint="eastAsia" w:ascii="仿宋_GB2312" w:hAnsi="仿宋_GB2312" w:eastAsia="仿宋_GB2312" w:cs="仿宋_GB2312"/>
          <w:spacing w:val="1"/>
          <w:sz w:val="32"/>
          <w:szCs w:val="32"/>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50" w:lineRule="exact"/>
        <w:ind w:right="17" w:rightChars="0"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4.优化压覆重要矿产资源办理。积极做好建设项目压覆重要矿产资源查询服务。对不影响矿产资源合理开采利用的，不作压覆处理，不予补偿。对压覆重要矿产资源的，</w:t>
      </w:r>
      <w:r>
        <w:rPr>
          <w:rFonts w:hint="eastAsia" w:ascii="仿宋_GB2312" w:hAnsi="仿宋_GB2312" w:eastAsia="仿宋_GB2312" w:cs="仿宋_GB2312"/>
          <w:b w:val="0"/>
          <w:bCs w:val="0"/>
          <w:spacing w:val="1"/>
          <w:sz w:val="32"/>
          <w:szCs w:val="32"/>
          <w:highlight w:val="none"/>
        </w:rPr>
        <w:t>县政府组织签订意</w:t>
      </w:r>
      <w:r>
        <w:rPr>
          <w:rFonts w:hint="eastAsia" w:ascii="仿宋_GB2312" w:hAnsi="仿宋_GB2312" w:eastAsia="仿宋_GB2312" w:cs="仿宋_GB2312"/>
          <w:spacing w:val="1"/>
          <w:sz w:val="32"/>
          <w:szCs w:val="32"/>
          <w:highlight w:val="none"/>
        </w:rPr>
        <w:t>向协议，建设单位可进场组织项目建设，并同步办理审批手续。（责任单位：</w:t>
      </w:r>
      <w:r>
        <w:rPr>
          <w:rFonts w:hint="eastAsia" w:ascii="仿宋_GB2312" w:hAnsi="仿宋_GB2312" w:eastAsia="仿宋_GB2312" w:cs="仿宋_GB2312"/>
          <w:spacing w:val="1"/>
          <w:sz w:val="32"/>
          <w:szCs w:val="32"/>
          <w:highlight w:val="none"/>
          <w:lang w:val="en-US" w:eastAsia="zh-CN"/>
        </w:rPr>
        <w:t>万荣现代农业产业示范区管委会、</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 xml:space="preserve">自然资源局） </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5.规范被征地农民养老保险补贴制度。坚持“先保后征”原则，按行业标准组织测算所需资金，征地项目单位足额缴入财政专户后即可先行办理用地手续，用地手续批复后，并负责及时将资金补贴到人。（责任单位：</w:t>
      </w:r>
      <w:r>
        <w:rPr>
          <w:rFonts w:hint="eastAsia" w:ascii="仿宋_GB2312" w:hAnsi="仿宋_GB2312" w:eastAsia="仿宋_GB2312" w:cs="仿宋_GB2312"/>
          <w:spacing w:val="1"/>
          <w:sz w:val="32"/>
          <w:szCs w:val="32"/>
          <w:highlight w:val="none"/>
          <w:lang w:val="en-US" w:eastAsia="zh-CN"/>
        </w:rPr>
        <w:t>万荣现代农业产业示范区管委会、</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自然资源局、</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人社局）</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28" w:firstLineChars="200"/>
        <w:jc w:val="both"/>
        <w:textAlignment w:val="baseline"/>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lang w:val="en-US" w:eastAsia="zh-CN"/>
        </w:rPr>
        <w:t>五</w:t>
      </w:r>
      <w:r>
        <w:rPr>
          <w:rFonts w:hint="eastAsia" w:ascii="黑体" w:hAnsi="黑体" w:eastAsia="黑体" w:cs="黑体"/>
          <w:b w:val="0"/>
          <w:bCs w:val="0"/>
          <w:spacing w:val="-3"/>
          <w:sz w:val="32"/>
          <w:szCs w:val="32"/>
          <w:lang w:eastAsia="zh-CN"/>
        </w:rPr>
        <w:t>、强化过程服务和信用约束</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jc w:val="both"/>
        <w:textAlignment w:val="baseline"/>
        <w:rPr>
          <w:rFonts w:hint="eastAsia" w:ascii="楷体" w:hAnsi="楷体" w:eastAsia="楷体" w:cs="楷体"/>
          <w:b w:val="0"/>
          <w:bCs w:val="0"/>
          <w:sz w:val="32"/>
          <w:szCs w:val="32"/>
          <w:lang w:eastAsia="zh-CN"/>
        </w:rPr>
      </w:pPr>
      <w:r>
        <w:rPr>
          <w:rFonts w:hint="eastAsia" w:ascii="楷体" w:hAnsi="楷体" w:eastAsia="楷体" w:cs="楷体"/>
          <w:b w:val="0"/>
          <w:bCs w:val="0"/>
          <w:spacing w:val="3"/>
          <w:sz w:val="32"/>
          <w:szCs w:val="32"/>
          <w:lang w:eastAsia="zh-CN"/>
        </w:rPr>
        <w:t>（</w:t>
      </w:r>
      <w:r>
        <w:rPr>
          <w:rFonts w:ascii="楷体" w:hAnsi="楷体" w:eastAsia="楷体" w:cs="楷体"/>
          <w:b w:val="0"/>
          <w:bCs w:val="0"/>
          <w:spacing w:val="3"/>
          <w:sz w:val="32"/>
          <w:szCs w:val="32"/>
        </w:rPr>
        <w:t>一</w:t>
      </w:r>
      <w:r>
        <w:rPr>
          <w:rFonts w:hint="eastAsia" w:ascii="楷体" w:hAnsi="楷体" w:eastAsia="楷体" w:cs="楷体"/>
          <w:b w:val="0"/>
          <w:bCs w:val="0"/>
          <w:spacing w:val="3"/>
          <w:sz w:val="32"/>
          <w:szCs w:val="32"/>
          <w:lang w:eastAsia="zh-CN"/>
        </w:rPr>
        <w:t>）进一步</w:t>
      </w:r>
      <w:r>
        <w:rPr>
          <w:rFonts w:ascii="楷体" w:hAnsi="楷体" w:eastAsia="楷体" w:cs="楷体"/>
          <w:b w:val="0"/>
          <w:bCs w:val="0"/>
          <w:spacing w:val="3"/>
          <w:sz w:val="32"/>
          <w:szCs w:val="32"/>
        </w:rPr>
        <w:t>细化实化承诺事项</w:t>
      </w:r>
      <w:r>
        <w:rPr>
          <w:rFonts w:hint="eastAsia" w:ascii="楷体" w:hAnsi="楷体" w:eastAsia="楷体" w:cs="楷体"/>
          <w:b w:val="0"/>
          <w:bCs w:val="0"/>
          <w:spacing w:val="3"/>
          <w:sz w:val="32"/>
          <w:szCs w:val="32"/>
          <w:lang w:eastAsia="zh-CN"/>
        </w:rPr>
        <w:t>实施细则</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lang w:eastAsia="zh-CN"/>
        </w:rPr>
      </w:pPr>
      <w:r>
        <w:rPr>
          <w:rFonts w:hint="eastAsia" w:ascii="仿宋_GB2312" w:hAnsi="仿宋_GB2312" w:eastAsia="仿宋_GB2312" w:cs="仿宋_GB2312"/>
          <w:spacing w:val="1"/>
          <w:sz w:val="32"/>
          <w:szCs w:val="32"/>
          <w:highlight w:val="none"/>
          <w:lang w:eastAsia="zh-CN"/>
        </w:rPr>
        <w:t>涉及</w:t>
      </w:r>
      <w:r>
        <w:rPr>
          <w:rFonts w:hint="eastAsia" w:ascii="仿宋_GB2312" w:hAnsi="仿宋_GB2312" w:eastAsia="仿宋_GB2312" w:cs="仿宋_GB2312"/>
          <w:spacing w:val="1"/>
          <w:sz w:val="32"/>
          <w:szCs w:val="32"/>
          <w:highlight w:val="none"/>
        </w:rPr>
        <w:t>承诺事项的</w:t>
      </w: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直</w:t>
      </w:r>
      <w:r>
        <w:rPr>
          <w:rFonts w:hint="eastAsia" w:ascii="仿宋_GB2312" w:hAnsi="仿宋_GB2312" w:eastAsia="仿宋_GB2312" w:cs="仿宋_GB2312"/>
          <w:spacing w:val="1"/>
          <w:sz w:val="32"/>
          <w:szCs w:val="32"/>
          <w:highlight w:val="none"/>
          <w:lang w:val="en-US" w:eastAsia="zh-CN"/>
        </w:rPr>
        <w:t>各相关部门</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要及时</w:t>
      </w:r>
      <w:r>
        <w:rPr>
          <w:rFonts w:hint="eastAsia" w:ascii="仿宋_GB2312" w:hAnsi="仿宋_GB2312" w:eastAsia="仿宋_GB2312" w:cs="仿宋_GB2312"/>
          <w:spacing w:val="1"/>
          <w:sz w:val="32"/>
          <w:szCs w:val="32"/>
          <w:highlight w:val="none"/>
          <w:lang w:eastAsia="zh-CN"/>
        </w:rPr>
        <w:t>对接</w:t>
      </w:r>
      <w:r>
        <w:rPr>
          <w:rFonts w:hint="eastAsia" w:ascii="仿宋_GB2312" w:hAnsi="仿宋_GB2312" w:eastAsia="仿宋_GB2312" w:cs="仿宋_GB2312"/>
          <w:spacing w:val="1"/>
          <w:sz w:val="32"/>
          <w:szCs w:val="32"/>
          <w:highlight w:val="none"/>
          <w:lang w:val="en-US" w:eastAsia="zh-CN"/>
        </w:rPr>
        <w:t>省</w:t>
      </w:r>
      <w:r>
        <w:rPr>
          <w:rFonts w:hint="eastAsia" w:ascii="仿宋_GB2312" w:hAnsi="仿宋_GB2312" w:eastAsia="仿宋_GB2312" w:cs="仿宋_GB2312"/>
          <w:spacing w:val="1"/>
          <w:sz w:val="32"/>
          <w:szCs w:val="32"/>
          <w:highlight w:val="none"/>
          <w:lang w:eastAsia="zh-CN"/>
        </w:rPr>
        <w:t>市级相应部门，</w:t>
      </w:r>
      <w:r>
        <w:rPr>
          <w:rFonts w:hint="eastAsia" w:ascii="仿宋_GB2312" w:hAnsi="仿宋_GB2312" w:eastAsia="仿宋_GB2312" w:cs="仿宋_GB2312"/>
          <w:spacing w:val="1"/>
          <w:sz w:val="32"/>
          <w:szCs w:val="32"/>
          <w:highlight w:val="none"/>
        </w:rPr>
        <w:t>制定出台实施细则</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明确准入条件、标准以及工作流程等。对各承诺事项分别制定统一的承诺书格式文本</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规范主体内容</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确保承诺条款具体可操作</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承诺书要列明承诺主体相关基础信息</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项目建设需遵守的法律法规制度</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需达到的相关技术标准、数据参数、关键节点要求、完成时限以及同意公开、纳入信用监管等内容。项目单位签订具有法律效力的承诺书后</w:t>
      </w:r>
      <w:r>
        <w:rPr>
          <w:rFonts w:hint="eastAsia" w:ascii="仿宋_GB2312" w:hAnsi="仿宋_GB2312" w:eastAsia="仿宋_GB2312" w:cs="仿宋_GB2312"/>
          <w:spacing w:val="1"/>
          <w:sz w:val="32"/>
          <w:szCs w:val="32"/>
          <w:highlight w:val="none"/>
          <w:lang w:eastAsia="zh-CN"/>
        </w:rPr>
        <w:t>，相关</w:t>
      </w:r>
      <w:r>
        <w:rPr>
          <w:rFonts w:hint="eastAsia" w:ascii="仿宋_GB2312" w:hAnsi="仿宋_GB2312" w:eastAsia="仿宋_GB2312" w:cs="仿宋_GB2312"/>
          <w:spacing w:val="1"/>
          <w:sz w:val="32"/>
          <w:szCs w:val="32"/>
          <w:highlight w:val="none"/>
        </w:rPr>
        <w:t>政府部门即时批复相关事项</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责任单位：万荣现代农业产业示范区管委会、县审批局牵头，</w:t>
      </w:r>
      <w:r>
        <w:rPr>
          <w:rFonts w:hint="eastAsia" w:ascii="仿宋_GB2312" w:hAnsi="仿宋_GB2312" w:eastAsia="仿宋_GB2312" w:cs="仿宋_GB2312"/>
          <w:spacing w:val="1"/>
          <w:sz w:val="32"/>
          <w:szCs w:val="32"/>
          <w:highlight w:val="none"/>
          <w:lang w:eastAsia="zh-CN"/>
        </w:rPr>
        <w:t>县发改局、县自然资源局、县住建局、县水利局、县气象局、县自然资源局、市生态环境局万荣分局、县能源局</w:t>
      </w:r>
      <w:r>
        <w:rPr>
          <w:rFonts w:hint="eastAsia" w:ascii="仿宋_GB2312" w:hAnsi="仿宋_GB2312" w:eastAsia="仿宋_GB2312" w:cs="仿宋_GB2312"/>
          <w:spacing w:val="1"/>
          <w:sz w:val="32"/>
          <w:szCs w:val="32"/>
          <w:highlight w:val="none"/>
          <w:lang w:val="en-US" w:eastAsia="zh-CN"/>
        </w:rPr>
        <w:t>配合</w:t>
      </w:r>
      <w:r>
        <w:rPr>
          <w:rFonts w:hint="eastAsia" w:ascii="仿宋_GB2312" w:hAnsi="仿宋_GB2312" w:eastAsia="仿宋_GB2312" w:cs="仿宋_GB2312"/>
          <w:spacing w:val="1"/>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jc w:val="both"/>
        <w:textAlignment w:val="baseline"/>
        <w:rPr>
          <w:rFonts w:ascii="楷体" w:hAnsi="楷体" w:eastAsia="楷体" w:cs="楷体"/>
          <w:b w:val="0"/>
          <w:bCs w:val="0"/>
          <w:spacing w:val="3"/>
          <w:sz w:val="32"/>
          <w:szCs w:val="32"/>
        </w:rPr>
      </w:pPr>
      <w:r>
        <w:rPr>
          <w:rFonts w:hint="eastAsia" w:ascii="楷体" w:hAnsi="楷体" w:eastAsia="楷体" w:cs="楷体"/>
          <w:b w:val="0"/>
          <w:bCs w:val="0"/>
          <w:spacing w:val="3"/>
          <w:sz w:val="32"/>
          <w:szCs w:val="32"/>
          <w:lang w:eastAsia="zh-CN"/>
        </w:rPr>
        <w:t>（二）</w:t>
      </w:r>
      <w:r>
        <w:rPr>
          <w:rFonts w:ascii="楷体" w:hAnsi="楷体" w:eastAsia="楷体" w:cs="楷体"/>
          <w:b w:val="0"/>
          <w:bCs w:val="0"/>
          <w:spacing w:val="3"/>
          <w:sz w:val="32"/>
          <w:szCs w:val="32"/>
        </w:rPr>
        <w:t>加强事中事后监管</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eastAsia="zh-CN"/>
        </w:rPr>
        <w:t>要</w:t>
      </w:r>
      <w:r>
        <w:rPr>
          <w:rFonts w:hint="eastAsia" w:ascii="仿宋_GB2312" w:hAnsi="仿宋_GB2312" w:eastAsia="仿宋_GB2312" w:cs="仿宋_GB2312"/>
          <w:spacing w:val="1"/>
          <w:sz w:val="32"/>
          <w:szCs w:val="32"/>
          <w:highlight w:val="none"/>
        </w:rPr>
        <w:t>进一步转变政府职能</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将工作重点放到加强监管和优化服务上</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不能</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一诺了之</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对改革事项</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县直各主管部门</w:t>
      </w:r>
      <w:r>
        <w:rPr>
          <w:rFonts w:hint="eastAsia" w:ascii="仿宋_GB2312" w:hAnsi="仿宋_GB2312" w:eastAsia="仿宋_GB2312" w:cs="仿宋_GB2312"/>
          <w:spacing w:val="1"/>
          <w:sz w:val="32"/>
          <w:szCs w:val="32"/>
          <w:highlight w:val="none"/>
          <w:lang w:eastAsia="zh-CN"/>
        </w:rPr>
        <w:t>根据全省</w:t>
      </w:r>
      <w:r>
        <w:rPr>
          <w:rFonts w:hint="eastAsia" w:ascii="仿宋_GB2312" w:hAnsi="仿宋_GB2312" w:eastAsia="仿宋_GB2312" w:cs="仿宋_GB2312"/>
          <w:spacing w:val="1"/>
          <w:sz w:val="32"/>
          <w:szCs w:val="32"/>
          <w:highlight w:val="none"/>
        </w:rPr>
        <w:t>统一的事中事后监管措施</w:t>
      </w:r>
      <w:r>
        <w:rPr>
          <w:rFonts w:hint="eastAsia" w:ascii="仿宋_GB2312" w:hAnsi="仿宋_GB2312" w:eastAsia="仿宋_GB2312" w:cs="仿宋_GB2312"/>
          <w:spacing w:val="1"/>
          <w:sz w:val="32"/>
          <w:szCs w:val="32"/>
          <w:highlight w:val="none"/>
          <w:lang w:eastAsia="zh-CN"/>
        </w:rPr>
        <w:t>，及时制定进一步细化落实的措施。</w:t>
      </w:r>
      <w:r>
        <w:rPr>
          <w:rFonts w:hint="eastAsia" w:ascii="仿宋_GB2312" w:hAnsi="仿宋_GB2312" w:eastAsia="仿宋_GB2312" w:cs="仿宋_GB2312"/>
          <w:spacing w:val="1"/>
          <w:sz w:val="32"/>
          <w:szCs w:val="32"/>
          <w:highlight w:val="none"/>
          <w:lang w:val="en-US" w:eastAsia="zh-CN"/>
        </w:rPr>
        <w:t>县直各</w:t>
      </w:r>
      <w:r>
        <w:rPr>
          <w:rFonts w:hint="eastAsia" w:ascii="仿宋_GB2312" w:hAnsi="仿宋_GB2312" w:eastAsia="仿宋_GB2312" w:cs="仿宋_GB2312"/>
          <w:spacing w:val="1"/>
          <w:sz w:val="32"/>
          <w:szCs w:val="32"/>
          <w:highlight w:val="none"/>
          <w:lang w:eastAsia="zh-CN"/>
        </w:rPr>
        <w:t>主管部门要加强事中事后监管，建立监管台账。运用审管衔接机制和“互联网+监管”平台，实现信息共享，建立透明、规范、高效的监管机制。（</w:t>
      </w:r>
      <w:r>
        <w:rPr>
          <w:rFonts w:hint="eastAsia" w:ascii="仿宋_GB2312" w:hAnsi="仿宋_GB2312" w:eastAsia="仿宋_GB2312" w:cs="仿宋_GB2312"/>
          <w:spacing w:val="1"/>
          <w:sz w:val="32"/>
          <w:szCs w:val="32"/>
          <w:highlight w:val="none"/>
          <w:lang w:val="en-US" w:eastAsia="zh-CN"/>
        </w:rPr>
        <w:t>责任单位：万荣现代农业产业示范区管委会、</w:t>
      </w:r>
      <w:r>
        <w:rPr>
          <w:rFonts w:hint="eastAsia" w:ascii="仿宋_GB2312" w:hAnsi="仿宋_GB2312" w:eastAsia="仿宋_GB2312" w:cs="仿宋_GB2312"/>
          <w:spacing w:val="1"/>
          <w:sz w:val="32"/>
          <w:szCs w:val="32"/>
          <w:highlight w:val="none"/>
          <w:lang w:eastAsia="zh-CN"/>
        </w:rPr>
        <w:t>县发改局、县自然资源局、县住建局、县水利局、县气象局、市生态环境局万荣分局、县能源局）</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1"/>
        <w:jc w:val="both"/>
        <w:textAlignment w:val="baseline"/>
        <w:rPr>
          <w:rFonts w:ascii="楷体" w:hAnsi="楷体" w:eastAsia="楷体" w:cs="楷体"/>
          <w:sz w:val="32"/>
          <w:szCs w:val="32"/>
        </w:rPr>
      </w:pPr>
      <w:r>
        <w:rPr>
          <w:rFonts w:hint="eastAsia" w:ascii="楷体" w:hAnsi="楷体" w:eastAsia="楷体" w:cs="楷体"/>
          <w:sz w:val="32"/>
          <w:szCs w:val="32"/>
          <w:lang w:eastAsia="zh-CN"/>
        </w:rPr>
        <w:t>（</w:t>
      </w:r>
      <w:r>
        <w:rPr>
          <w:rFonts w:ascii="楷体" w:hAnsi="楷体" w:eastAsia="楷体" w:cs="楷体"/>
          <w:sz w:val="32"/>
          <w:szCs w:val="32"/>
        </w:rPr>
        <w:t>三</w:t>
      </w:r>
      <w:r>
        <w:rPr>
          <w:rFonts w:hint="eastAsia" w:ascii="楷体" w:hAnsi="楷体" w:eastAsia="楷体" w:cs="楷体"/>
          <w:sz w:val="32"/>
          <w:szCs w:val="32"/>
          <w:lang w:eastAsia="zh-CN"/>
        </w:rPr>
        <w:t>）做实</w:t>
      </w:r>
      <w:r>
        <w:rPr>
          <w:rFonts w:ascii="楷体" w:hAnsi="楷体" w:eastAsia="楷体" w:cs="楷体"/>
          <w:sz w:val="32"/>
          <w:szCs w:val="32"/>
        </w:rPr>
        <w:t>全面推行网上并联办理</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lang w:eastAsia="zh-CN"/>
        </w:rPr>
      </w:pPr>
      <w:r>
        <w:rPr>
          <w:rFonts w:hint="eastAsia" w:ascii="仿宋_GB2312" w:hAnsi="仿宋_GB2312" w:eastAsia="仿宋_GB2312" w:cs="仿宋_GB2312"/>
          <w:spacing w:val="1"/>
          <w:sz w:val="32"/>
          <w:szCs w:val="32"/>
          <w:highlight w:val="none"/>
        </w:rPr>
        <w:t>对保留审批事项</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县直各部门</w:t>
      </w:r>
      <w:r>
        <w:rPr>
          <w:rFonts w:hint="eastAsia" w:ascii="仿宋_GB2312" w:hAnsi="仿宋_GB2312" w:eastAsia="仿宋_GB2312" w:cs="仿宋_GB2312"/>
          <w:spacing w:val="1"/>
          <w:sz w:val="32"/>
          <w:szCs w:val="32"/>
          <w:highlight w:val="none"/>
          <w:lang w:eastAsia="zh-CN"/>
        </w:rPr>
        <w:t>要充分利用全省一体化在线政务服务平台搭载的山西省投资项目在线审批监管平台、运城市工程建设项目审批网上办事大厅，实现保留事项网上并联办理，提高审批效率。（</w:t>
      </w:r>
      <w:r>
        <w:rPr>
          <w:rFonts w:hint="eastAsia" w:ascii="仿宋_GB2312" w:hAnsi="仿宋_GB2312" w:eastAsia="仿宋_GB2312" w:cs="仿宋_GB2312"/>
          <w:spacing w:val="1"/>
          <w:sz w:val="32"/>
          <w:szCs w:val="32"/>
          <w:highlight w:val="none"/>
          <w:lang w:val="en-US" w:eastAsia="zh-CN"/>
        </w:rPr>
        <w:t>责任单位：万荣现代农业产业示范区管委会、县审批局、县自然资源局、县文旅局</w:t>
      </w:r>
      <w:r>
        <w:rPr>
          <w:rFonts w:hint="eastAsia" w:ascii="仿宋_GB2312" w:hAnsi="仿宋_GB2312" w:eastAsia="仿宋_GB2312" w:cs="仿宋_GB2312"/>
          <w:spacing w:val="1"/>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1"/>
        <w:jc w:val="both"/>
        <w:textAlignment w:val="baseline"/>
        <w:rPr>
          <w:rFonts w:hint="eastAsia" w:ascii="楷体" w:hAnsi="楷体" w:eastAsia="楷体" w:cs="楷体"/>
          <w:sz w:val="32"/>
          <w:szCs w:val="32"/>
          <w:lang w:eastAsia="zh-CN"/>
        </w:rPr>
      </w:pPr>
      <w:r>
        <w:rPr>
          <w:rFonts w:ascii="楷体" w:hAnsi="楷体" w:eastAsia="楷体" w:cs="楷体"/>
          <w:sz w:val="32"/>
          <w:szCs w:val="32"/>
        </w:rPr>
        <w:t>(</w:t>
      </w:r>
      <w:r>
        <w:rPr>
          <w:rFonts w:ascii="楷体" w:hAnsi="楷体" w:eastAsia="楷体" w:cs="楷体"/>
          <w:spacing w:val="-87"/>
          <w:sz w:val="32"/>
          <w:szCs w:val="32"/>
        </w:rPr>
        <w:t xml:space="preserve"> </w:t>
      </w:r>
      <w:r>
        <w:rPr>
          <w:rFonts w:ascii="楷体" w:hAnsi="楷体" w:eastAsia="楷体" w:cs="楷体"/>
          <w:sz w:val="32"/>
          <w:szCs w:val="32"/>
        </w:rPr>
        <w:t>四</w:t>
      </w:r>
      <w:r>
        <w:rPr>
          <w:rFonts w:hint="eastAsia" w:ascii="楷体" w:hAnsi="楷体" w:eastAsia="楷体" w:cs="楷体"/>
          <w:sz w:val="32"/>
          <w:szCs w:val="32"/>
          <w:lang w:eastAsia="zh-CN"/>
        </w:rPr>
        <w:t>）加快细化完善</w:t>
      </w:r>
      <w:r>
        <w:rPr>
          <w:rFonts w:ascii="楷体" w:hAnsi="楷体" w:eastAsia="楷体" w:cs="楷体"/>
          <w:sz w:val="32"/>
          <w:szCs w:val="32"/>
        </w:rPr>
        <w:t>信用监管</w:t>
      </w:r>
      <w:r>
        <w:rPr>
          <w:rFonts w:hint="eastAsia" w:ascii="楷体" w:hAnsi="楷体" w:eastAsia="楷体" w:cs="楷体"/>
          <w:sz w:val="32"/>
          <w:szCs w:val="32"/>
          <w:lang w:eastAsia="zh-CN"/>
        </w:rPr>
        <w:t>办法</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lang w:eastAsia="zh-CN"/>
        </w:rPr>
      </w:pPr>
      <w:r>
        <w:rPr>
          <w:rFonts w:hint="eastAsia" w:ascii="仿宋_GB2312" w:hAnsi="仿宋_GB2312" w:eastAsia="仿宋_GB2312" w:cs="仿宋_GB2312"/>
          <w:spacing w:val="1"/>
          <w:sz w:val="32"/>
          <w:szCs w:val="32"/>
          <w:highlight w:val="none"/>
          <w:lang w:eastAsia="zh-CN"/>
        </w:rPr>
        <w:t>县</w:t>
      </w:r>
      <w:r>
        <w:rPr>
          <w:rFonts w:hint="eastAsia" w:ascii="仿宋_GB2312" w:hAnsi="仿宋_GB2312" w:eastAsia="仿宋_GB2312" w:cs="仿宋_GB2312"/>
          <w:spacing w:val="1"/>
          <w:sz w:val="32"/>
          <w:szCs w:val="32"/>
          <w:highlight w:val="none"/>
        </w:rPr>
        <w:t>直</w:t>
      </w:r>
      <w:r>
        <w:rPr>
          <w:rFonts w:hint="eastAsia" w:ascii="仿宋_GB2312" w:hAnsi="仿宋_GB2312" w:eastAsia="仿宋_GB2312" w:cs="仿宋_GB2312"/>
          <w:spacing w:val="1"/>
          <w:sz w:val="32"/>
          <w:szCs w:val="32"/>
          <w:highlight w:val="none"/>
          <w:lang w:val="en-US" w:eastAsia="zh-CN"/>
        </w:rPr>
        <w:t>各部门</w:t>
      </w:r>
      <w:r>
        <w:rPr>
          <w:rFonts w:hint="eastAsia" w:ascii="仿宋_GB2312" w:hAnsi="仿宋_GB2312" w:eastAsia="仿宋_GB2312" w:cs="仿宋_GB2312"/>
          <w:spacing w:val="1"/>
          <w:sz w:val="32"/>
          <w:szCs w:val="32"/>
          <w:highlight w:val="none"/>
        </w:rPr>
        <w:t>要</w:t>
      </w:r>
      <w:r>
        <w:rPr>
          <w:rFonts w:hint="eastAsia" w:ascii="仿宋_GB2312" w:hAnsi="仿宋_GB2312" w:eastAsia="仿宋_GB2312" w:cs="仿宋_GB2312"/>
          <w:spacing w:val="1"/>
          <w:sz w:val="32"/>
          <w:szCs w:val="32"/>
          <w:highlight w:val="none"/>
          <w:lang w:eastAsia="zh-CN"/>
        </w:rPr>
        <w:t>积极对接省市直相关部门，贯彻落实省直部门制定出台的信用监管办法，</w:t>
      </w:r>
      <w:r>
        <w:rPr>
          <w:rFonts w:hint="eastAsia" w:ascii="仿宋_GB2312" w:hAnsi="仿宋_GB2312" w:eastAsia="仿宋_GB2312" w:cs="仿宋_GB2312"/>
          <w:spacing w:val="1"/>
          <w:sz w:val="32"/>
          <w:szCs w:val="32"/>
          <w:highlight w:val="none"/>
        </w:rPr>
        <w:t>进行分级分类监管</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充分应用信用信息共享平台</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加强信用承诺信息、过程监管信息及奖惩信息录入工作</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实现部门间信用信息互联</w:t>
      </w:r>
      <w:r>
        <w:rPr>
          <w:rFonts w:hint="eastAsia" w:ascii="仿宋_GB2312" w:hAnsi="仿宋_GB2312" w:eastAsia="仿宋_GB2312" w:cs="仿宋_GB2312"/>
          <w:spacing w:val="1"/>
          <w:sz w:val="32"/>
          <w:szCs w:val="32"/>
          <w:highlight w:val="none"/>
          <w:lang w:eastAsia="zh-CN"/>
        </w:rPr>
        <w:t>互通，</w:t>
      </w:r>
      <w:r>
        <w:rPr>
          <w:rFonts w:hint="eastAsia" w:ascii="仿宋_GB2312" w:hAnsi="仿宋_GB2312" w:eastAsia="仿宋_GB2312" w:cs="仿宋_GB2312"/>
          <w:spacing w:val="1"/>
          <w:sz w:val="32"/>
          <w:szCs w:val="32"/>
          <w:highlight w:val="none"/>
        </w:rPr>
        <w:t>强化纵横联动、协同监管</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责任单位：万荣现代农业产业示范区管委会、</w:t>
      </w:r>
      <w:r>
        <w:rPr>
          <w:rFonts w:hint="eastAsia" w:ascii="仿宋_GB2312" w:hAnsi="仿宋_GB2312" w:eastAsia="仿宋_GB2312" w:cs="仿宋_GB2312"/>
          <w:spacing w:val="1"/>
          <w:sz w:val="32"/>
          <w:szCs w:val="32"/>
          <w:highlight w:val="none"/>
          <w:lang w:eastAsia="zh-CN"/>
        </w:rPr>
        <w:t>县发改局、县自然资源局、县住建局、县水利局、县气象局、市生态环境局万荣分局、县能源局、</w:t>
      </w:r>
      <w:r>
        <w:rPr>
          <w:rFonts w:hint="eastAsia" w:ascii="仿宋_GB2312" w:hAnsi="仿宋_GB2312" w:eastAsia="仿宋_GB2312" w:cs="仿宋_GB2312"/>
          <w:spacing w:val="1"/>
          <w:sz w:val="32"/>
          <w:szCs w:val="32"/>
          <w:highlight w:val="none"/>
          <w:lang w:val="en-US" w:eastAsia="zh-CN"/>
        </w:rPr>
        <w:t>县审批局</w:t>
      </w:r>
      <w:r>
        <w:rPr>
          <w:rFonts w:hint="eastAsia" w:ascii="仿宋_GB2312" w:hAnsi="仿宋_GB2312" w:eastAsia="仿宋_GB2312" w:cs="仿宋_GB2312"/>
          <w:spacing w:val="1"/>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28" w:firstLineChars="200"/>
        <w:jc w:val="both"/>
        <w:textAlignment w:val="baseline"/>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lang w:eastAsia="zh-CN"/>
        </w:rPr>
        <w:t>五、保障措施</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jc w:val="both"/>
        <w:textAlignment w:val="baseline"/>
        <w:rPr>
          <w:rFonts w:ascii="楷体" w:hAnsi="楷体" w:eastAsia="楷体" w:cs="楷体"/>
          <w:sz w:val="32"/>
          <w:szCs w:val="32"/>
        </w:rPr>
      </w:pPr>
      <w:r>
        <w:rPr>
          <w:rFonts w:hint="eastAsia" w:ascii="楷体" w:hAnsi="楷体" w:eastAsia="楷体" w:cs="楷体"/>
          <w:spacing w:val="-8"/>
          <w:sz w:val="32"/>
          <w:szCs w:val="32"/>
          <w:lang w:eastAsia="zh-CN"/>
        </w:rPr>
        <w:t>（一）加强</w:t>
      </w:r>
      <w:r>
        <w:rPr>
          <w:rFonts w:ascii="楷体" w:hAnsi="楷体" w:eastAsia="楷体" w:cs="楷体"/>
          <w:spacing w:val="-8"/>
          <w:sz w:val="32"/>
          <w:szCs w:val="32"/>
        </w:rPr>
        <w:t>组织领导</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县</w:t>
      </w:r>
      <w:r>
        <w:rPr>
          <w:rFonts w:hint="eastAsia" w:ascii="仿宋_GB2312" w:hAnsi="仿宋_GB2312" w:eastAsia="仿宋_GB2312" w:cs="仿宋_GB2312"/>
          <w:spacing w:val="1"/>
          <w:sz w:val="32"/>
          <w:szCs w:val="32"/>
          <w:highlight w:val="none"/>
        </w:rPr>
        <w:t>企业投资项目承诺制领导小组办公室做好组织、协调、统筹、督促、汇总等工作</w:t>
      </w:r>
      <w:r>
        <w:rPr>
          <w:rFonts w:hint="eastAsia" w:ascii="仿宋_GB2312" w:hAnsi="仿宋_GB2312" w:eastAsia="仿宋_GB2312" w:cs="仿宋_GB2312"/>
          <w:spacing w:val="1"/>
          <w:sz w:val="32"/>
          <w:szCs w:val="32"/>
          <w:highlight w:val="none"/>
          <w:lang w:eastAsia="zh-CN"/>
        </w:rPr>
        <w:t>，万荣现代农业产业示范区要根据县方案，制定本地区交通基础设施建设项目承诺制改革方案，明确目标任务、时间节点、责任部门和保障举措，担负起承诺制改革在基层全面落地的主体责任，</w:t>
      </w:r>
      <w:r>
        <w:rPr>
          <w:rFonts w:hint="eastAsia" w:ascii="仿宋_GB2312" w:hAnsi="仿宋_GB2312" w:eastAsia="仿宋_GB2312" w:cs="仿宋_GB2312"/>
          <w:spacing w:val="1"/>
          <w:sz w:val="32"/>
          <w:szCs w:val="32"/>
          <w:highlight w:val="none"/>
          <w:lang w:val="en-US" w:eastAsia="zh-CN"/>
        </w:rPr>
        <w:t>各相关部门要</w:t>
      </w:r>
      <w:r>
        <w:rPr>
          <w:rFonts w:hint="eastAsia" w:ascii="仿宋_GB2312" w:hAnsi="仿宋_GB2312" w:eastAsia="仿宋_GB2312" w:cs="仿宋_GB2312"/>
          <w:spacing w:val="1"/>
          <w:sz w:val="32"/>
          <w:szCs w:val="32"/>
          <w:highlight w:val="none"/>
        </w:rPr>
        <w:t>明确目标任务、时间节点、责任部门和保障举措</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担负起承诺制改革试点工作的主体责任</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对试行承诺制改革的核准类项目</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做到</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一个项目一本台账</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jc w:val="both"/>
        <w:textAlignment w:val="baseline"/>
        <w:rPr>
          <w:rFonts w:ascii="楷体" w:hAnsi="楷体" w:eastAsia="楷体" w:cs="楷体"/>
          <w:spacing w:val="-8"/>
          <w:sz w:val="32"/>
          <w:szCs w:val="32"/>
        </w:rPr>
      </w:pPr>
      <w:r>
        <w:rPr>
          <w:rFonts w:hint="eastAsia" w:ascii="楷体" w:hAnsi="楷体" w:eastAsia="楷体" w:cs="楷体"/>
          <w:spacing w:val="-8"/>
          <w:sz w:val="32"/>
          <w:szCs w:val="32"/>
          <w:lang w:eastAsia="zh-CN"/>
        </w:rPr>
        <w:t>（二）</w:t>
      </w:r>
      <w:r>
        <w:rPr>
          <w:rFonts w:ascii="楷体" w:hAnsi="楷体" w:eastAsia="楷体" w:cs="楷体"/>
          <w:spacing w:val="-8"/>
          <w:sz w:val="32"/>
          <w:szCs w:val="32"/>
        </w:rPr>
        <w:t>强化宣传培训</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改革涉及部门加大对承诺制改革各项创新做法及成效的总 结，做好政策业务培训工作。要发挥好网站、微信公众号等新媒体的网络传播和社会影响力，做好典型项目案例宣传工作，着力打造</w:t>
      </w:r>
      <w:r>
        <w:rPr>
          <w:rFonts w:hint="eastAsia" w:ascii="仿宋_GB2312" w:hAnsi="仿宋_GB2312" w:eastAsia="仿宋_GB2312" w:cs="仿宋_GB2312"/>
          <w:spacing w:val="1"/>
          <w:sz w:val="32"/>
          <w:szCs w:val="32"/>
          <w:highlight w:val="none"/>
          <w:lang w:val="en-US" w:eastAsia="zh-CN"/>
        </w:rPr>
        <w:t>万荣县</w:t>
      </w:r>
      <w:r>
        <w:rPr>
          <w:rFonts w:hint="eastAsia" w:ascii="仿宋_GB2312" w:hAnsi="仿宋_GB2312" w:eastAsia="仿宋_GB2312" w:cs="仿宋_GB2312"/>
          <w:spacing w:val="1"/>
          <w:sz w:val="32"/>
          <w:szCs w:val="32"/>
          <w:highlight w:val="none"/>
        </w:rPr>
        <w:t>支持改革、推进改革、竞相改革的浓厚氛围。</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jc w:val="both"/>
        <w:textAlignment w:val="baseline"/>
        <w:rPr>
          <w:rFonts w:ascii="楷体" w:hAnsi="楷体" w:eastAsia="楷体" w:cs="楷体"/>
          <w:spacing w:val="-8"/>
          <w:sz w:val="32"/>
          <w:szCs w:val="32"/>
        </w:rPr>
      </w:pPr>
      <w:r>
        <w:rPr>
          <w:rFonts w:hint="eastAsia" w:ascii="楷体" w:hAnsi="楷体" w:eastAsia="楷体" w:cs="楷体"/>
          <w:spacing w:val="-8"/>
          <w:sz w:val="32"/>
          <w:szCs w:val="32"/>
          <w:lang w:eastAsia="zh-CN"/>
        </w:rPr>
        <w:t>（三）加强</w:t>
      </w:r>
      <w:r>
        <w:rPr>
          <w:rFonts w:ascii="楷体" w:hAnsi="楷体" w:eastAsia="楷体" w:cs="楷体"/>
          <w:spacing w:val="-8"/>
          <w:sz w:val="32"/>
          <w:szCs w:val="32"/>
        </w:rPr>
        <w:t>评估考核</w:t>
      </w:r>
    </w:p>
    <w:p>
      <w:pPr>
        <w:keepNext w:val="0"/>
        <w:keepLines w:val="0"/>
        <w:pageBreakBefore w:val="0"/>
        <w:widowControl/>
        <w:kinsoku w:val="0"/>
        <w:wordWrap/>
        <w:overflowPunct/>
        <w:topLinePunct w:val="0"/>
        <w:autoSpaceDE w:val="0"/>
        <w:autoSpaceDN w:val="0"/>
        <w:bidi w:val="0"/>
        <w:adjustRightInd w:val="0"/>
        <w:snapToGrid w:val="0"/>
        <w:spacing w:line="650" w:lineRule="exact"/>
        <w:ind w:right="17" w:firstLine="644" w:firstLineChars="200"/>
        <w:jc w:val="both"/>
        <w:textAlignment w:val="baseline"/>
      </w:pPr>
      <w:r>
        <w:rPr>
          <w:rFonts w:hint="eastAsia" w:ascii="仿宋_GB2312" w:hAnsi="仿宋_GB2312" w:eastAsia="仿宋_GB2312" w:cs="仿宋_GB2312"/>
          <w:spacing w:val="1"/>
          <w:sz w:val="32"/>
          <w:szCs w:val="32"/>
          <w:highlight w:val="none"/>
        </w:rPr>
        <w:t>将承诺制改革列入</w:t>
      </w:r>
      <w:r>
        <w:rPr>
          <w:rFonts w:hint="eastAsia" w:ascii="仿宋_GB2312" w:hAnsi="仿宋_GB2312" w:eastAsia="仿宋_GB2312" w:cs="仿宋_GB2312"/>
          <w:spacing w:val="1"/>
          <w:sz w:val="32"/>
          <w:szCs w:val="32"/>
          <w:highlight w:val="none"/>
          <w:lang w:val="en-US" w:eastAsia="zh-CN"/>
        </w:rPr>
        <w:t>我县</w:t>
      </w:r>
      <w:r>
        <w:rPr>
          <w:rFonts w:hint="eastAsia" w:ascii="仿宋_GB2312" w:hAnsi="仿宋_GB2312" w:eastAsia="仿宋_GB2312" w:cs="仿宋_GB2312"/>
          <w:spacing w:val="1"/>
          <w:sz w:val="32"/>
          <w:szCs w:val="32"/>
          <w:highlight w:val="none"/>
        </w:rPr>
        <w:t>高质量发展综合绩效考核指标体系。引入第三方评估机构</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对改革进展情况进行动态监测和跟踪</w:t>
      </w:r>
      <w:r>
        <w:rPr>
          <w:rFonts w:hint="eastAsia" w:ascii="仿宋_GB2312" w:hAnsi="仿宋_GB2312" w:eastAsia="仿宋_GB2312" w:cs="仿宋_GB2312"/>
          <w:spacing w:val="1"/>
          <w:sz w:val="32"/>
          <w:szCs w:val="32"/>
          <w:highlight w:val="none"/>
          <w:lang w:val="en-US" w:eastAsia="zh-CN"/>
        </w:rPr>
        <w:t>分</w:t>
      </w:r>
      <w:r>
        <w:rPr>
          <w:rFonts w:hint="eastAsia" w:ascii="仿宋_GB2312" w:hAnsi="仿宋_GB2312" w:eastAsia="仿宋_GB2312" w:cs="仿宋_GB2312"/>
          <w:spacing w:val="1"/>
          <w:sz w:val="32"/>
          <w:szCs w:val="32"/>
          <w:highlight w:val="none"/>
        </w:rPr>
        <w:t>析</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适时形成阶段性评估报告</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依据报告</w:t>
      </w:r>
      <w:r>
        <w:rPr>
          <w:rFonts w:hint="eastAsia" w:ascii="仿宋_GB2312" w:hAnsi="仿宋_GB2312" w:eastAsia="仿宋_GB2312" w:cs="仿宋_GB2312"/>
          <w:spacing w:val="1"/>
          <w:sz w:val="32"/>
          <w:szCs w:val="32"/>
          <w:highlight w:val="none"/>
        </w:rPr>
        <w:t>调整优化改革举措</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县</w:t>
      </w:r>
      <w:r>
        <w:rPr>
          <w:rFonts w:hint="eastAsia" w:ascii="仿宋_GB2312" w:hAnsi="仿宋_GB2312" w:eastAsia="仿宋_GB2312" w:cs="仿宋_GB2312"/>
          <w:spacing w:val="1"/>
          <w:sz w:val="32"/>
          <w:szCs w:val="32"/>
          <w:highlight w:val="none"/>
        </w:rPr>
        <w:t>承诺制领导小组办公室组织开展专项调研</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按季对</w:t>
      </w:r>
      <w:r>
        <w:rPr>
          <w:rFonts w:hint="eastAsia" w:ascii="仿宋_GB2312" w:hAnsi="仿宋_GB2312" w:eastAsia="仿宋_GB2312" w:cs="仿宋_GB2312"/>
          <w:spacing w:val="1"/>
          <w:sz w:val="32"/>
          <w:szCs w:val="32"/>
          <w:highlight w:val="none"/>
          <w:lang w:val="en-US" w:eastAsia="zh-CN"/>
        </w:rPr>
        <w:t>承诺制</w:t>
      </w:r>
      <w:r>
        <w:rPr>
          <w:rFonts w:hint="eastAsia" w:ascii="仿宋_GB2312" w:hAnsi="仿宋_GB2312" w:eastAsia="仿宋_GB2312" w:cs="仿宋_GB2312"/>
          <w:spacing w:val="1"/>
          <w:sz w:val="32"/>
          <w:szCs w:val="32"/>
          <w:highlight w:val="none"/>
        </w:rPr>
        <w:t>项目和改革推进情况进行</w:t>
      </w:r>
      <w:r>
        <w:rPr>
          <w:rFonts w:hint="eastAsia" w:ascii="仿宋_GB2312" w:hAnsi="仿宋_GB2312" w:eastAsia="仿宋_GB2312" w:cs="仿宋_GB2312"/>
          <w:spacing w:val="1"/>
          <w:sz w:val="32"/>
          <w:szCs w:val="32"/>
          <w:highlight w:val="none"/>
          <w:lang w:val="en-US" w:eastAsia="zh-CN"/>
        </w:rPr>
        <w:t>调研</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推动改革全面落地见效</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lang w:val="en-US" w:eastAsia="zh-CN"/>
        </w:rPr>
        <w:t>各部门在推进改革过程中遇到的重大事项要及时向县人民政府报告。</w:t>
      </w:r>
    </w:p>
    <w:sectPr>
      <w:footerReference r:id="rId5" w:type="default"/>
      <w:pgSz w:w="11906" w:h="16838"/>
      <w:pgMar w:top="1871" w:right="1474" w:bottom="1871" w:left="1587" w:header="0" w:footer="113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250190</wp:posOffset>
              </wp:positionV>
              <wp:extent cx="1238250" cy="270510"/>
              <wp:effectExtent l="0" t="0" r="0" b="0"/>
              <wp:wrapNone/>
              <wp:docPr id="193" name="矩形 193"/>
              <wp:cNvGraphicFramePr/>
              <a:graphic xmlns:a="http://schemas.openxmlformats.org/drawingml/2006/main">
                <a:graphicData uri="http://schemas.microsoft.com/office/word/2010/wordprocessingShape">
                  <wps:wsp>
                    <wps:cNvSpPr/>
                    <wps:spPr>
                      <a:xfrm>
                        <a:off x="0" y="0"/>
                        <a:ext cx="1238250" cy="270510"/>
                      </a:xfrm>
                      <a:prstGeom prst="rect">
                        <a:avLst/>
                      </a:prstGeom>
                      <a:noFill/>
                      <a:ln>
                        <a:noFill/>
                      </a:ln>
                    </wps:spPr>
                    <wps:txbx>
                      <w:txbxContent>
                        <w:p>
                          <w:pPr>
                            <w:pStyle w:val="4"/>
                            <w:jc w:val="center"/>
                            <w:rPr>
                              <w:rFonts w:hint="eastAsia" w:eastAsia="宋体"/>
                              <w:lang w:eastAsia="zh-CN"/>
                            </w:rPr>
                          </w:pPr>
                        </w:p>
                      </w:txbxContent>
                    </wps:txbx>
                    <wps:bodyPr lIns="0" tIns="0" rIns="0" bIns="0" upright="0"/>
                  </wps:wsp>
                </a:graphicData>
              </a:graphic>
            </wp:anchor>
          </w:drawing>
        </mc:Choice>
        <mc:Fallback>
          <w:pict>
            <v:rect id="_x0000_s1026" o:spid="_x0000_s1026" o:spt="1" style="position:absolute;left:0pt;margin-top:19.7pt;height:21.3pt;width:97.5pt;mso-position-horizontal:outside;mso-position-horizontal-relative:margin;z-index:251659264;mso-width-relative:page;mso-height-relative:page;" filled="f" stroked="f" coordsize="21600,21600" o:gfxdata="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8J&#10;x6jXAAAABgEAAA8AAAAAAAAAAQAgAAAAIgAAAGRycy9kb3ducmV2LnhtbFBLAQIUABQAAAAIAIdO&#10;4kAiyMHlsgEAAGkDAAAOAAAAAAAAAAEAIAAAACYBAABkcnMvZTJvRG9jLnhtbFBLBQYAAAAABgAG&#10;AFkBAABKBQAAAAA=&#10;">
              <v:fill on="f" focussize="0,0"/>
              <v:stroke on="f"/>
              <v:imagedata o:title=""/>
              <o:lock v:ext="edit" aspectratio="f"/>
              <v:textbox inset="0mm,0mm,0mm,0mm">
                <w:txbxContent>
                  <w:p>
                    <w:pPr>
                      <w:pStyle w:val="4"/>
                      <w:jc w:val="center"/>
                      <w:rPr>
                        <w:rFonts w:hint="eastAsia" w:eastAsia="宋体"/>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1F85"/>
    <w:multiLevelType w:val="singleLevel"/>
    <w:tmpl w:val="92C51F85"/>
    <w:lvl w:ilvl="0" w:tentative="0">
      <w:start w:val="3"/>
      <w:numFmt w:val="chineseCounting"/>
      <w:suff w:val="nothing"/>
      <w:lvlText w:val="（%1）"/>
      <w:lvlJc w:val="left"/>
      <w:rPr>
        <w:rFonts w:hint="eastAsia"/>
      </w:rPr>
    </w:lvl>
  </w:abstractNum>
  <w:abstractNum w:abstractNumId="1">
    <w:nsid w:val="492F247E"/>
    <w:multiLevelType w:val="singleLevel"/>
    <w:tmpl w:val="492F247E"/>
    <w:lvl w:ilvl="0" w:tentative="0">
      <w:start w:val="1"/>
      <w:numFmt w:val="chineseCounting"/>
      <w:suff w:val="nothing"/>
      <w:lvlText w:val="（%1）"/>
      <w:lvlJc w:val="left"/>
      <w:pPr>
        <w:ind w:left="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Q0YmJjYWJkYWFlZDA0M2ZkYTc5MTQ0ZjM4NGFiZGUifQ=="/>
  </w:docVars>
  <w:rsids>
    <w:rsidRoot w:val="00000000"/>
    <w:rsid w:val="00103897"/>
    <w:rsid w:val="005F481F"/>
    <w:rsid w:val="0066795B"/>
    <w:rsid w:val="008C6C96"/>
    <w:rsid w:val="00B00BD6"/>
    <w:rsid w:val="00B701B7"/>
    <w:rsid w:val="00EA233A"/>
    <w:rsid w:val="00F1191B"/>
    <w:rsid w:val="010158D6"/>
    <w:rsid w:val="01067C6D"/>
    <w:rsid w:val="011A24F4"/>
    <w:rsid w:val="01233A9E"/>
    <w:rsid w:val="016A5229"/>
    <w:rsid w:val="01916C5A"/>
    <w:rsid w:val="01B464A4"/>
    <w:rsid w:val="01B97F5E"/>
    <w:rsid w:val="01D408F4"/>
    <w:rsid w:val="01D4202A"/>
    <w:rsid w:val="01DC4C73"/>
    <w:rsid w:val="01E47E40"/>
    <w:rsid w:val="021C29C7"/>
    <w:rsid w:val="022B2B73"/>
    <w:rsid w:val="02355837"/>
    <w:rsid w:val="023D46EC"/>
    <w:rsid w:val="025739FF"/>
    <w:rsid w:val="02616E57"/>
    <w:rsid w:val="028B18FB"/>
    <w:rsid w:val="02AB3D4B"/>
    <w:rsid w:val="02E64D83"/>
    <w:rsid w:val="02F254D6"/>
    <w:rsid w:val="031418F0"/>
    <w:rsid w:val="031B2C7F"/>
    <w:rsid w:val="03320971"/>
    <w:rsid w:val="03546191"/>
    <w:rsid w:val="036C34DA"/>
    <w:rsid w:val="0371289F"/>
    <w:rsid w:val="03771E7F"/>
    <w:rsid w:val="038D16A3"/>
    <w:rsid w:val="038D715B"/>
    <w:rsid w:val="03A964DC"/>
    <w:rsid w:val="03D90444"/>
    <w:rsid w:val="03E219EE"/>
    <w:rsid w:val="03F31506"/>
    <w:rsid w:val="04182DA2"/>
    <w:rsid w:val="04467C44"/>
    <w:rsid w:val="044F0706"/>
    <w:rsid w:val="04561A95"/>
    <w:rsid w:val="04565572"/>
    <w:rsid w:val="045A1585"/>
    <w:rsid w:val="046917C8"/>
    <w:rsid w:val="0488593B"/>
    <w:rsid w:val="048D195A"/>
    <w:rsid w:val="04904FA7"/>
    <w:rsid w:val="04D01847"/>
    <w:rsid w:val="04E90B5B"/>
    <w:rsid w:val="04FC263C"/>
    <w:rsid w:val="05047743"/>
    <w:rsid w:val="051A51B8"/>
    <w:rsid w:val="05500BDA"/>
    <w:rsid w:val="05510247"/>
    <w:rsid w:val="058C7E64"/>
    <w:rsid w:val="05A333D0"/>
    <w:rsid w:val="05B11678"/>
    <w:rsid w:val="05C72C4A"/>
    <w:rsid w:val="05CB19C8"/>
    <w:rsid w:val="05D435B9"/>
    <w:rsid w:val="05DB04A3"/>
    <w:rsid w:val="05DE7F94"/>
    <w:rsid w:val="05F872A7"/>
    <w:rsid w:val="0600615C"/>
    <w:rsid w:val="060F2843"/>
    <w:rsid w:val="06141C07"/>
    <w:rsid w:val="06204EA5"/>
    <w:rsid w:val="06314130"/>
    <w:rsid w:val="063B7E95"/>
    <w:rsid w:val="063F563F"/>
    <w:rsid w:val="064F0F69"/>
    <w:rsid w:val="065564A8"/>
    <w:rsid w:val="06580D3F"/>
    <w:rsid w:val="06585F98"/>
    <w:rsid w:val="065A1D10"/>
    <w:rsid w:val="065C4BF1"/>
    <w:rsid w:val="06935222"/>
    <w:rsid w:val="06A411DD"/>
    <w:rsid w:val="06AC1E40"/>
    <w:rsid w:val="06B331CE"/>
    <w:rsid w:val="06B64D75"/>
    <w:rsid w:val="06C477F9"/>
    <w:rsid w:val="06E72E78"/>
    <w:rsid w:val="071A149F"/>
    <w:rsid w:val="072F4F4B"/>
    <w:rsid w:val="07416A2C"/>
    <w:rsid w:val="074A1D85"/>
    <w:rsid w:val="074B78AB"/>
    <w:rsid w:val="074D3623"/>
    <w:rsid w:val="076F17EB"/>
    <w:rsid w:val="078057A6"/>
    <w:rsid w:val="078B53A0"/>
    <w:rsid w:val="0797664C"/>
    <w:rsid w:val="07B45450"/>
    <w:rsid w:val="07EC6998"/>
    <w:rsid w:val="07FB67F7"/>
    <w:rsid w:val="07FC0BA5"/>
    <w:rsid w:val="08493DEA"/>
    <w:rsid w:val="08626C5A"/>
    <w:rsid w:val="087B7553"/>
    <w:rsid w:val="08807593"/>
    <w:rsid w:val="08B1198F"/>
    <w:rsid w:val="08BD0334"/>
    <w:rsid w:val="08CC0577"/>
    <w:rsid w:val="08CC4A1B"/>
    <w:rsid w:val="08DD09D6"/>
    <w:rsid w:val="08E41D65"/>
    <w:rsid w:val="08FA1588"/>
    <w:rsid w:val="0902043D"/>
    <w:rsid w:val="090D306A"/>
    <w:rsid w:val="092108C3"/>
    <w:rsid w:val="092D7BF0"/>
    <w:rsid w:val="09464DFA"/>
    <w:rsid w:val="094B5940"/>
    <w:rsid w:val="095033FF"/>
    <w:rsid w:val="099217C1"/>
    <w:rsid w:val="09A90D29"/>
    <w:rsid w:val="09C6146A"/>
    <w:rsid w:val="09E71B0D"/>
    <w:rsid w:val="09F47D86"/>
    <w:rsid w:val="0A4543E3"/>
    <w:rsid w:val="0A951569"/>
    <w:rsid w:val="0A9A6B7F"/>
    <w:rsid w:val="0A9F5D59"/>
    <w:rsid w:val="0AA95014"/>
    <w:rsid w:val="0AAA48E8"/>
    <w:rsid w:val="0AAF719D"/>
    <w:rsid w:val="0ACE378F"/>
    <w:rsid w:val="0AE222D4"/>
    <w:rsid w:val="0AFC15E8"/>
    <w:rsid w:val="0AFC1F2F"/>
    <w:rsid w:val="0B293767"/>
    <w:rsid w:val="0B2B77D7"/>
    <w:rsid w:val="0B310B66"/>
    <w:rsid w:val="0B470389"/>
    <w:rsid w:val="0B472137"/>
    <w:rsid w:val="0B5D577E"/>
    <w:rsid w:val="0B662F05"/>
    <w:rsid w:val="0B690F28"/>
    <w:rsid w:val="0B732F2C"/>
    <w:rsid w:val="0B8213C1"/>
    <w:rsid w:val="0B867F48"/>
    <w:rsid w:val="0B974E6D"/>
    <w:rsid w:val="0BC35C62"/>
    <w:rsid w:val="0BC67500"/>
    <w:rsid w:val="0BD0037E"/>
    <w:rsid w:val="0C1A784C"/>
    <w:rsid w:val="0C2801BA"/>
    <w:rsid w:val="0C28640C"/>
    <w:rsid w:val="0C324B95"/>
    <w:rsid w:val="0C4B49AD"/>
    <w:rsid w:val="0C643766"/>
    <w:rsid w:val="0C664935"/>
    <w:rsid w:val="0C6A07D3"/>
    <w:rsid w:val="0C822728"/>
    <w:rsid w:val="0C8573BB"/>
    <w:rsid w:val="0C931AD8"/>
    <w:rsid w:val="0C985340"/>
    <w:rsid w:val="0C9C3A2A"/>
    <w:rsid w:val="0CAD06C0"/>
    <w:rsid w:val="0CC47EE3"/>
    <w:rsid w:val="0CCC6D98"/>
    <w:rsid w:val="0CD36378"/>
    <w:rsid w:val="0CD914B5"/>
    <w:rsid w:val="0CFD1647"/>
    <w:rsid w:val="0D0D0E61"/>
    <w:rsid w:val="0D2B61B4"/>
    <w:rsid w:val="0D5A4ACD"/>
    <w:rsid w:val="0D754EFA"/>
    <w:rsid w:val="0D761716"/>
    <w:rsid w:val="0D90013A"/>
    <w:rsid w:val="0DA962CC"/>
    <w:rsid w:val="0DC3019B"/>
    <w:rsid w:val="0DD1743B"/>
    <w:rsid w:val="0DF20370"/>
    <w:rsid w:val="0E146C48"/>
    <w:rsid w:val="0E1704E7"/>
    <w:rsid w:val="0E1E4BF1"/>
    <w:rsid w:val="0E1E7AC7"/>
    <w:rsid w:val="0E1F739B"/>
    <w:rsid w:val="0E303356"/>
    <w:rsid w:val="0E342E47"/>
    <w:rsid w:val="0E3B68B4"/>
    <w:rsid w:val="0E4532A6"/>
    <w:rsid w:val="0E6D0107"/>
    <w:rsid w:val="0EA93835"/>
    <w:rsid w:val="0EB61AAE"/>
    <w:rsid w:val="0EE26D46"/>
    <w:rsid w:val="0EF45FEF"/>
    <w:rsid w:val="0F2B249C"/>
    <w:rsid w:val="0F2F360E"/>
    <w:rsid w:val="0F493D8C"/>
    <w:rsid w:val="0F545942"/>
    <w:rsid w:val="0F697AF2"/>
    <w:rsid w:val="0F8F4ED4"/>
    <w:rsid w:val="0F9A28BF"/>
    <w:rsid w:val="0FA062BA"/>
    <w:rsid w:val="0FA61B22"/>
    <w:rsid w:val="0FBF0E36"/>
    <w:rsid w:val="0FD61CDB"/>
    <w:rsid w:val="0FDD12BC"/>
    <w:rsid w:val="0FDF6DE2"/>
    <w:rsid w:val="0FED59A3"/>
    <w:rsid w:val="10030D22"/>
    <w:rsid w:val="100F3B6B"/>
    <w:rsid w:val="102B0279"/>
    <w:rsid w:val="10354C54"/>
    <w:rsid w:val="103B4960"/>
    <w:rsid w:val="104D01F0"/>
    <w:rsid w:val="10A06571"/>
    <w:rsid w:val="10A87B1C"/>
    <w:rsid w:val="10A92A68"/>
    <w:rsid w:val="10B244F7"/>
    <w:rsid w:val="10C55FD8"/>
    <w:rsid w:val="10C77FA2"/>
    <w:rsid w:val="10C9732B"/>
    <w:rsid w:val="10E943BC"/>
    <w:rsid w:val="10F8713F"/>
    <w:rsid w:val="11075DC3"/>
    <w:rsid w:val="110A4333"/>
    <w:rsid w:val="111B209C"/>
    <w:rsid w:val="111F548C"/>
    <w:rsid w:val="112C42A9"/>
    <w:rsid w:val="1131366D"/>
    <w:rsid w:val="11390774"/>
    <w:rsid w:val="11716160"/>
    <w:rsid w:val="118270A2"/>
    <w:rsid w:val="11967974"/>
    <w:rsid w:val="11AE1162"/>
    <w:rsid w:val="11C10E95"/>
    <w:rsid w:val="11D32976"/>
    <w:rsid w:val="11FA7F03"/>
    <w:rsid w:val="121A2353"/>
    <w:rsid w:val="121F5BBC"/>
    <w:rsid w:val="121F796A"/>
    <w:rsid w:val="1226647F"/>
    <w:rsid w:val="12380A2C"/>
    <w:rsid w:val="1288550F"/>
    <w:rsid w:val="12B15EBF"/>
    <w:rsid w:val="12E36BE9"/>
    <w:rsid w:val="131E40C5"/>
    <w:rsid w:val="132A2A6A"/>
    <w:rsid w:val="133833D9"/>
    <w:rsid w:val="13477178"/>
    <w:rsid w:val="135B70C7"/>
    <w:rsid w:val="136A2E67"/>
    <w:rsid w:val="136C3083"/>
    <w:rsid w:val="137361BF"/>
    <w:rsid w:val="13857CA0"/>
    <w:rsid w:val="138A3509"/>
    <w:rsid w:val="13CC3B21"/>
    <w:rsid w:val="13CE5AEB"/>
    <w:rsid w:val="13F07810"/>
    <w:rsid w:val="13F35552"/>
    <w:rsid w:val="13FB7F63"/>
    <w:rsid w:val="13FF3EF7"/>
    <w:rsid w:val="1404150D"/>
    <w:rsid w:val="141334FE"/>
    <w:rsid w:val="142474B9"/>
    <w:rsid w:val="142676D5"/>
    <w:rsid w:val="143A6CDD"/>
    <w:rsid w:val="144009DA"/>
    <w:rsid w:val="14453ED1"/>
    <w:rsid w:val="14504752"/>
    <w:rsid w:val="14506500"/>
    <w:rsid w:val="14A4637A"/>
    <w:rsid w:val="14AB1989"/>
    <w:rsid w:val="14BA1BCC"/>
    <w:rsid w:val="14C667C2"/>
    <w:rsid w:val="14CA1097"/>
    <w:rsid w:val="14DB226E"/>
    <w:rsid w:val="14E54E1F"/>
    <w:rsid w:val="14E86F37"/>
    <w:rsid w:val="150F1F18"/>
    <w:rsid w:val="151501EB"/>
    <w:rsid w:val="151A266A"/>
    <w:rsid w:val="151D483A"/>
    <w:rsid w:val="152C0D1B"/>
    <w:rsid w:val="152E4A94"/>
    <w:rsid w:val="153B0F5F"/>
    <w:rsid w:val="1552608B"/>
    <w:rsid w:val="15A20FDE"/>
    <w:rsid w:val="15BD3FB0"/>
    <w:rsid w:val="15C0628C"/>
    <w:rsid w:val="15D06CC2"/>
    <w:rsid w:val="15DD3DC4"/>
    <w:rsid w:val="1609105D"/>
    <w:rsid w:val="16135A37"/>
    <w:rsid w:val="162163A6"/>
    <w:rsid w:val="162B2D81"/>
    <w:rsid w:val="162B4B2F"/>
    <w:rsid w:val="16302145"/>
    <w:rsid w:val="16351E52"/>
    <w:rsid w:val="163A7468"/>
    <w:rsid w:val="16445BF1"/>
    <w:rsid w:val="167F6D97"/>
    <w:rsid w:val="16872BBE"/>
    <w:rsid w:val="16892307"/>
    <w:rsid w:val="168B7CC4"/>
    <w:rsid w:val="169C77DB"/>
    <w:rsid w:val="16C3745D"/>
    <w:rsid w:val="16C52F2B"/>
    <w:rsid w:val="16DB47A7"/>
    <w:rsid w:val="16E802DA"/>
    <w:rsid w:val="1719707D"/>
    <w:rsid w:val="1720665E"/>
    <w:rsid w:val="17285513"/>
    <w:rsid w:val="174D4F79"/>
    <w:rsid w:val="17563E2E"/>
    <w:rsid w:val="175E4589"/>
    <w:rsid w:val="177A3491"/>
    <w:rsid w:val="178A1D29"/>
    <w:rsid w:val="17936E30"/>
    <w:rsid w:val="17A32DEB"/>
    <w:rsid w:val="17D3547E"/>
    <w:rsid w:val="17E86A50"/>
    <w:rsid w:val="17F55BC7"/>
    <w:rsid w:val="17FB5207"/>
    <w:rsid w:val="18574301"/>
    <w:rsid w:val="18581E27"/>
    <w:rsid w:val="1867599A"/>
    <w:rsid w:val="1888270D"/>
    <w:rsid w:val="188C1683"/>
    <w:rsid w:val="188E4A2D"/>
    <w:rsid w:val="18C80D5B"/>
    <w:rsid w:val="18DD40DB"/>
    <w:rsid w:val="190A3122"/>
    <w:rsid w:val="192F70D4"/>
    <w:rsid w:val="19426360"/>
    <w:rsid w:val="195C14A3"/>
    <w:rsid w:val="19A54BF8"/>
    <w:rsid w:val="19B117EF"/>
    <w:rsid w:val="19B968F6"/>
    <w:rsid w:val="19E41BC5"/>
    <w:rsid w:val="19E56000"/>
    <w:rsid w:val="19E868E3"/>
    <w:rsid w:val="19EA10F5"/>
    <w:rsid w:val="1A02204B"/>
    <w:rsid w:val="1A0C4C78"/>
    <w:rsid w:val="1A0F4768"/>
    <w:rsid w:val="1A1D0C33"/>
    <w:rsid w:val="1A240213"/>
    <w:rsid w:val="1A4C59BC"/>
    <w:rsid w:val="1A824F3A"/>
    <w:rsid w:val="1A840CB2"/>
    <w:rsid w:val="1A89451A"/>
    <w:rsid w:val="1A9E7E47"/>
    <w:rsid w:val="1AB23A71"/>
    <w:rsid w:val="1ABC044C"/>
    <w:rsid w:val="1AF26A01"/>
    <w:rsid w:val="1AF75928"/>
    <w:rsid w:val="1B083691"/>
    <w:rsid w:val="1B291859"/>
    <w:rsid w:val="1B3F7016"/>
    <w:rsid w:val="1B406F9A"/>
    <w:rsid w:val="1B4177FB"/>
    <w:rsid w:val="1B6D7998"/>
    <w:rsid w:val="1B75684C"/>
    <w:rsid w:val="1B7A3E63"/>
    <w:rsid w:val="1B7F0679"/>
    <w:rsid w:val="1B915731"/>
    <w:rsid w:val="1BCE2BAE"/>
    <w:rsid w:val="1BDB35A4"/>
    <w:rsid w:val="1C2C7853"/>
    <w:rsid w:val="1C365FDC"/>
    <w:rsid w:val="1C512E16"/>
    <w:rsid w:val="1C5F19D6"/>
    <w:rsid w:val="1C625023"/>
    <w:rsid w:val="1C672639"/>
    <w:rsid w:val="1C6E39C8"/>
    <w:rsid w:val="1C7D00AF"/>
    <w:rsid w:val="1C872CDB"/>
    <w:rsid w:val="1C95076D"/>
    <w:rsid w:val="1C984EE8"/>
    <w:rsid w:val="1CB00F24"/>
    <w:rsid w:val="1CBA09BB"/>
    <w:rsid w:val="1CBD570C"/>
    <w:rsid w:val="1CC21F65"/>
    <w:rsid w:val="1CDF0421"/>
    <w:rsid w:val="1CE066BD"/>
    <w:rsid w:val="1CE57F1E"/>
    <w:rsid w:val="1CE67A02"/>
    <w:rsid w:val="1CE80D4A"/>
    <w:rsid w:val="1D07144E"/>
    <w:rsid w:val="1D0C4F8F"/>
    <w:rsid w:val="1D152095"/>
    <w:rsid w:val="1D2B7B0B"/>
    <w:rsid w:val="1D464944"/>
    <w:rsid w:val="1D4F0E60"/>
    <w:rsid w:val="1D507571"/>
    <w:rsid w:val="1D544909"/>
    <w:rsid w:val="1D623AB5"/>
    <w:rsid w:val="1D646B79"/>
    <w:rsid w:val="1D7C3EC2"/>
    <w:rsid w:val="1D864D41"/>
    <w:rsid w:val="1D880AB9"/>
    <w:rsid w:val="1DAF4298"/>
    <w:rsid w:val="1DC615E1"/>
    <w:rsid w:val="1DD65CC8"/>
    <w:rsid w:val="1DF24184"/>
    <w:rsid w:val="1DFC5003"/>
    <w:rsid w:val="1E0B5246"/>
    <w:rsid w:val="1E1E31CB"/>
    <w:rsid w:val="1E454BFC"/>
    <w:rsid w:val="1E470974"/>
    <w:rsid w:val="1E5D3CF4"/>
    <w:rsid w:val="1E7B6870"/>
    <w:rsid w:val="1E831280"/>
    <w:rsid w:val="1E8A0861"/>
    <w:rsid w:val="1ECE2E43"/>
    <w:rsid w:val="1EDA3596"/>
    <w:rsid w:val="1EEB7551"/>
    <w:rsid w:val="1F022AED"/>
    <w:rsid w:val="1F3C1B5B"/>
    <w:rsid w:val="1F4B1AB5"/>
    <w:rsid w:val="1F63358C"/>
    <w:rsid w:val="1F8A176C"/>
    <w:rsid w:val="1F941997"/>
    <w:rsid w:val="1FA140B4"/>
    <w:rsid w:val="1FB5190D"/>
    <w:rsid w:val="1FB75686"/>
    <w:rsid w:val="1FCF0C21"/>
    <w:rsid w:val="1FCF29CF"/>
    <w:rsid w:val="1FE741BD"/>
    <w:rsid w:val="1FED10A7"/>
    <w:rsid w:val="1FFC5ABB"/>
    <w:rsid w:val="20014B53"/>
    <w:rsid w:val="20144886"/>
    <w:rsid w:val="201C373B"/>
    <w:rsid w:val="202B1BD0"/>
    <w:rsid w:val="202D3B9A"/>
    <w:rsid w:val="20482782"/>
    <w:rsid w:val="20491709"/>
    <w:rsid w:val="20607ACB"/>
    <w:rsid w:val="20765541"/>
    <w:rsid w:val="20790B8D"/>
    <w:rsid w:val="20823B9E"/>
    <w:rsid w:val="20827A42"/>
    <w:rsid w:val="20B6593D"/>
    <w:rsid w:val="20C95670"/>
    <w:rsid w:val="20CC5161"/>
    <w:rsid w:val="20EA3839"/>
    <w:rsid w:val="21005A13"/>
    <w:rsid w:val="21034A82"/>
    <w:rsid w:val="21505D92"/>
    <w:rsid w:val="21691ECB"/>
    <w:rsid w:val="217B1982"/>
    <w:rsid w:val="217E2424"/>
    <w:rsid w:val="2186530F"/>
    <w:rsid w:val="218E68BA"/>
    <w:rsid w:val="21A1039B"/>
    <w:rsid w:val="21A10D23"/>
    <w:rsid w:val="21A41C3A"/>
    <w:rsid w:val="21E36C06"/>
    <w:rsid w:val="21F52495"/>
    <w:rsid w:val="220628F4"/>
    <w:rsid w:val="22097CEF"/>
    <w:rsid w:val="221072CF"/>
    <w:rsid w:val="22145011"/>
    <w:rsid w:val="22161381"/>
    <w:rsid w:val="222A49B8"/>
    <w:rsid w:val="22396826"/>
    <w:rsid w:val="22745AB0"/>
    <w:rsid w:val="227855A0"/>
    <w:rsid w:val="22885DA6"/>
    <w:rsid w:val="228F4698"/>
    <w:rsid w:val="229323DA"/>
    <w:rsid w:val="22965A26"/>
    <w:rsid w:val="22993768"/>
    <w:rsid w:val="229E48DB"/>
    <w:rsid w:val="22AA3280"/>
    <w:rsid w:val="22C24A6D"/>
    <w:rsid w:val="22F97D63"/>
    <w:rsid w:val="22FF7A6F"/>
    <w:rsid w:val="2309444A"/>
    <w:rsid w:val="23425BAE"/>
    <w:rsid w:val="23767606"/>
    <w:rsid w:val="237F64BA"/>
    <w:rsid w:val="23963804"/>
    <w:rsid w:val="23B75C54"/>
    <w:rsid w:val="23C6233B"/>
    <w:rsid w:val="23DF3883"/>
    <w:rsid w:val="23E51F5A"/>
    <w:rsid w:val="23F32A04"/>
    <w:rsid w:val="23FE3883"/>
    <w:rsid w:val="240115C5"/>
    <w:rsid w:val="24094C88"/>
    <w:rsid w:val="24150BCD"/>
    <w:rsid w:val="24173588"/>
    <w:rsid w:val="24407141"/>
    <w:rsid w:val="24437C4C"/>
    <w:rsid w:val="24443260"/>
    <w:rsid w:val="244871F4"/>
    <w:rsid w:val="24541E8A"/>
    <w:rsid w:val="246758CC"/>
    <w:rsid w:val="247B1377"/>
    <w:rsid w:val="24883A94"/>
    <w:rsid w:val="249F6F43"/>
    <w:rsid w:val="24A24B56"/>
    <w:rsid w:val="24AA7567"/>
    <w:rsid w:val="24C745BD"/>
    <w:rsid w:val="24E247F2"/>
    <w:rsid w:val="24EA44C6"/>
    <w:rsid w:val="25001EF1"/>
    <w:rsid w:val="2527505B"/>
    <w:rsid w:val="25565941"/>
    <w:rsid w:val="25626093"/>
    <w:rsid w:val="257227BA"/>
    <w:rsid w:val="25787665"/>
    <w:rsid w:val="25897AC4"/>
    <w:rsid w:val="258C4EBE"/>
    <w:rsid w:val="25A55F80"/>
    <w:rsid w:val="25C12DBA"/>
    <w:rsid w:val="25C97EC1"/>
    <w:rsid w:val="25D02FFD"/>
    <w:rsid w:val="25DD571A"/>
    <w:rsid w:val="25E22D30"/>
    <w:rsid w:val="2604714B"/>
    <w:rsid w:val="264458DF"/>
    <w:rsid w:val="26477832"/>
    <w:rsid w:val="265453B2"/>
    <w:rsid w:val="265D7770"/>
    <w:rsid w:val="2677791D"/>
    <w:rsid w:val="26B446CD"/>
    <w:rsid w:val="26D0325B"/>
    <w:rsid w:val="26D46B1D"/>
    <w:rsid w:val="26E34FB2"/>
    <w:rsid w:val="26EA2CC6"/>
    <w:rsid w:val="26EA4592"/>
    <w:rsid w:val="26EE4083"/>
    <w:rsid w:val="26F24884"/>
    <w:rsid w:val="27084A19"/>
    <w:rsid w:val="27201D62"/>
    <w:rsid w:val="273B3040"/>
    <w:rsid w:val="273B6B9C"/>
    <w:rsid w:val="273D46C2"/>
    <w:rsid w:val="275B723E"/>
    <w:rsid w:val="27A504B9"/>
    <w:rsid w:val="27A961FC"/>
    <w:rsid w:val="27B626C7"/>
    <w:rsid w:val="27DC36B5"/>
    <w:rsid w:val="28123DA1"/>
    <w:rsid w:val="282E04AF"/>
    <w:rsid w:val="283A284D"/>
    <w:rsid w:val="28506677"/>
    <w:rsid w:val="28687E65"/>
    <w:rsid w:val="286D547B"/>
    <w:rsid w:val="28775803"/>
    <w:rsid w:val="28885E11"/>
    <w:rsid w:val="288E6299"/>
    <w:rsid w:val="28B766F6"/>
    <w:rsid w:val="28C72DDD"/>
    <w:rsid w:val="28EA2F04"/>
    <w:rsid w:val="28ED3EC6"/>
    <w:rsid w:val="28F278BA"/>
    <w:rsid w:val="290B259E"/>
    <w:rsid w:val="291B318E"/>
    <w:rsid w:val="293B2E83"/>
    <w:rsid w:val="293E2974"/>
    <w:rsid w:val="294855A0"/>
    <w:rsid w:val="295201CD"/>
    <w:rsid w:val="29583A35"/>
    <w:rsid w:val="295C2DFA"/>
    <w:rsid w:val="29656152"/>
    <w:rsid w:val="2967011C"/>
    <w:rsid w:val="2975284D"/>
    <w:rsid w:val="298F1421"/>
    <w:rsid w:val="29AE22F6"/>
    <w:rsid w:val="29C516E6"/>
    <w:rsid w:val="29CB06AB"/>
    <w:rsid w:val="29DF5F05"/>
    <w:rsid w:val="2A1C0F07"/>
    <w:rsid w:val="2A3D0548"/>
    <w:rsid w:val="2A8D3BB3"/>
    <w:rsid w:val="2A952A67"/>
    <w:rsid w:val="2AA9206F"/>
    <w:rsid w:val="2AB253C7"/>
    <w:rsid w:val="2AB56C65"/>
    <w:rsid w:val="2AC11AAE"/>
    <w:rsid w:val="2AD6555A"/>
    <w:rsid w:val="2ADB2B70"/>
    <w:rsid w:val="2B11202A"/>
    <w:rsid w:val="2B4A5600"/>
    <w:rsid w:val="2B626DED"/>
    <w:rsid w:val="2B6C37C8"/>
    <w:rsid w:val="2B797FD5"/>
    <w:rsid w:val="2B8121A1"/>
    <w:rsid w:val="2BB1567F"/>
    <w:rsid w:val="2BC2163A"/>
    <w:rsid w:val="2BD575BF"/>
    <w:rsid w:val="2BEB67A3"/>
    <w:rsid w:val="2BF35F4F"/>
    <w:rsid w:val="2BFF468C"/>
    <w:rsid w:val="2C0003B4"/>
    <w:rsid w:val="2C3D33B6"/>
    <w:rsid w:val="2C424518"/>
    <w:rsid w:val="2C4B5AD3"/>
    <w:rsid w:val="2C7E27DB"/>
    <w:rsid w:val="2CA23219"/>
    <w:rsid w:val="2CB00B30"/>
    <w:rsid w:val="2CBF3A22"/>
    <w:rsid w:val="2CE37ABA"/>
    <w:rsid w:val="2CF021D7"/>
    <w:rsid w:val="2CF0667B"/>
    <w:rsid w:val="2CF16BCB"/>
    <w:rsid w:val="2D053ED4"/>
    <w:rsid w:val="2D173C07"/>
    <w:rsid w:val="2D452523"/>
    <w:rsid w:val="2D6548BB"/>
    <w:rsid w:val="2D76192C"/>
    <w:rsid w:val="2DB41456"/>
    <w:rsid w:val="2DC53663"/>
    <w:rsid w:val="2E082C44"/>
    <w:rsid w:val="2E100D83"/>
    <w:rsid w:val="2E183793"/>
    <w:rsid w:val="2E2959A0"/>
    <w:rsid w:val="2E480FB3"/>
    <w:rsid w:val="2E86044A"/>
    <w:rsid w:val="2E993178"/>
    <w:rsid w:val="2EB84F76"/>
    <w:rsid w:val="2EB86D24"/>
    <w:rsid w:val="2ED022C0"/>
    <w:rsid w:val="2ED26038"/>
    <w:rsid w:val="2EE144CD"/>
    <w:rsid w:val="2EEA15D4"/>
    <w:rsid w:val="2EF7784D"/>
    <w:rsid w:val="2F010DBC"/>
    <w:rsid w:val="2F10090E"/>
    <w:rsid w:val="2F1E127D"/>
    <w:rsid w:val="2F1F6DA3"/>
    <w:rsid w:val="2F207D99"/>
    <w:rsid w:val="2F4B7B98"/>
    <w:rsid w:val="2F4D3425"/>
    <w:rsid w:val="2F5702EB"/>
    <w:rsid w:val="2F68699C"/>
    <w:rsid w:val="2F7470EF"/>
    <w:rsid w:val="2F8F5CD7"/>
    <w:rsid w:val="2F9C21A2"/>
    <w:rsid w:val="2FA06136"/>
    <w:rsid w:val="2FCC2A87"/>
    <w:rsid w:val="2FE029D7"/>
    <w:rsid w:val="2FE222AB"/>
    <w:rsid w:val="2FEA5603"/>
    <w:rsid w:val="2FEE6EA1"/>
    <w:rsid w:val="2FF602FE"/>
    <w:rsid w:val="2FFA3814"/>
    <w:rsid w:val="30322561"/>
    <w:rsid w:val="304B42F4"/>
    <w:rsid w:val="304F36B8"/>
    <w:rsid w:val="30A82681"/>
    <w:rsid w:val="30BB7AEB"/>
    <w:rsid w:val="30CB71E3"/>
    <w:rsid w:val="30FE1366"/>
    <w:rsid w:val="311F7C44"/>
    <w:rsid w:val="312E1520"/>
    <w:rsid w:val="31342FDA"/>
    <w:rsid w:val="31440D1D"/>
    <w:rsid w:val="31445AD2"/>
    <w:rsid w:val="314D780F"/>
    <w:rsid w:val="316A69FC"/>
    <w:rsid w:val="31807FCD"/>
    <w:rsid w:val="31905D36"/>
    <w:rsid w:val="319F5F79"/>
    <w:rsid w:val="31A76597"/>
    <w:rsid w:val="31B84F2A"/>
    <w:rsid w:val="31CA56EC"/>
    <w:rsid w:val="31D33B17"/>
    <w:rsid w:val="31DA3488"/>
    <w:rsid w:val="31F44517"/>
    <w:rsid w:val="320329AC"/>
    <w:rsid w:val="321149C8"/>
    <w:rsid w:val="321626E0"/>
    <w:rsid w:val="321E39B1"/>
    <w:rsid w:val="32222E32"/>
    <w:rsid w:val="322A618B"/>
    <w:rsid w:val="32430FFB"/>
    <w:rsid w:val="324F680A"/>
    <w:rsid w:val="329B0525"/>
    <w:rsid w:val="329D695D"/>
    <w:rsid w:val="329F0927"/>
    <w:rsid w:val="32AD1D1E"/>
    <w:rsid w:val="32FC175E"/>
    <w:rsid w:val="33105381"/>
    <w:rsid w:val="332826CA"/>
    <w:rsid w:val="33423060"/>
    <w:rsid w:val="33490893"/>
    <w:rsid w:val="3350577D"/>
    <w:rsid w:val="336D27D3"/>
    <w:rsid w:val="337376BE"/>
    <w:rsid w:val="33A65CE5"/>
    <w:rsid w:val="33C148CD"/>
    <w:rsid w:val="33E00D4C"/>
    <w:rsid w:val="33E32A95"/>
    <w:rsid w:val="34254E5C"/>
    <w:rsid w:val="347D25A2"/>
    <w:rsid w:val="34931DC5"/>
    <w:rsid w:val="34A33B07"/>
    <w:rsid w:val="34A915E9"/>
    <w:rsid w:val="34B561E0"/>
    <w:rsid w:val="34B85CD0"/>
    <w:rsid w:val="34BF705E"/>
    <w:rsid w:val="34C12DD7"/>
    <w:rsid w:val="34D90058"/>
    <w:rsid w:val="34DF325D"/>
    <w:rsid w:val="34E11588"/>
    <w:rsid w:val="34E40873"/>
    <w:rsid w:val="350B5E00"/>
    <w:rsid w:val="350F723F"/>
    <w:rsid w:val="351D1D56"/>
    <w:rsid w:val="3524459F"/>
    <w:rsid w:val="352B0250"/>
    <w:rsid w:val="35352E7D"/>
    <w:rsid w:val="353C245D"/>
    <w:rsid w:val="354237EC"/>
    <w:rsid w:val="354A6FF6"/>
    <w:rsid w:val="356D0868"/>
    <w:rsid w:val="35705F4B"/>
    <w:rsid w:val="357D722E"/>
    <w:rsid w:val="35CF0903"/>
    <w:rsid w:val="35F51433"/>
    <w:rsid w:val="36154A5C"/>
    <w:rsid w:val="36266C69"/>
    <w:rsid w:val="36483084"/>
    <w:rsid w:val="36484E32"/>
    <w:rsid w:val="366F6862"/>
    <w:rsid w:val="367C49A1"/>
    <w:rsid w:val="367D0F7F"/>
    <w:rsid w:val="36A3491F"/>
    <w:rsid w:val="36BB5604"/>
    <w:rsid w:val="36E763F9"/>
    <w:rsid w:val="36EC6E3D"/>
    <w:rsid w:val="36F17277"/>
    <w:rsid w:val="36F34D9D"/>
    <w:rsid w:val="36F570EA"/>
    <w:rsid w:val="37294C63"/>
    <w:rsid w:val="37422E24"/>
    <w:rsid w:val="37427AD3"/>
    <w:rsid w:val="375D13AD"/>
    <w:rsid w:val="37971BCD"/>
    <w:rsid w:val="37997376"/>
    <w:rsid w:val="379C3687"/>
    <w:rsid w:val="37E1553E"/>
    <w:rsid w:val="37EB016A"/>
    <w:rsid w:val="37FB7520"/>
    <w:rsid w:val="381274A5"/>
    <w:rsid w:val="38213B8C"/>
    <w:rsid w:val="38222A28"/>
    <w:rsid w:val="384262EA"/>
    <w:rsid w:val="384B1A42"/>
    <w:rsid w:val="38561A88"/>
    <w:rsid w:val="386A72E1"/>
    <w:rsid w:val="38765C86"/>
    <w:rsid w:val="3885411B"/>
    <w:rsid w:val="38871C41"/>
    <w:rsid w:val="389820A0"/>
    <w:rsid w:val="38A30A45"/>
    <w:rsid w:val="38E956EF"/>
    <w:rsid w:val="39033292"/>
    <w:rsid w:val="39113C01"/>
    <w:rsid w:val="39292CF8"/>
    <w:rsid w:val="392A081F"/>
    <w:rsid w:val="39311BAD"/>
    <w:rsid w:val="39317DFF"/>
    <w:rsid w:val="39400042"/>
    <w:rsid w:val="394416F6"/>
    <w:rsid w:val="396E7A6D"/>
    <w:rsid w:val="397C551E"/>
    <w:rsid w:val="399A3BF6"/>
    <w:rsid w:val="39BD1693"/>
    <w:rsid w:val="39CB2002"/>
    <w:rsid w:val="39CB3DB0"/>
    <w:rsid w:val="39E906DA"/>
    <w:rsid w:val="39FD5F33"/>
    <w:rsid w:val="3A064DE8"/>
    <w:rsid w:val="3A0A3805"/>
    <w:rsid w:val="3A255BB6"/>
    <w:rsid w:val="3A502507"/>
    <w:rsid w:val="3A511D01"/>
    <w:rsid w:val="3A6F0BDF"/>
    <w:rsid w:val="3A7461F5"/>
    <w:rsid w:val="3A7724DE"/>
    <w:rsid w:val="3AA46B50"/>
    <w:rsid w:val="3AA840F1"/>
    <w:rsid w:val="3AAD7959"/>
    <w:rsid w:val="3AB412B2"/>
    <w:rsid w:val="3AEA64B7"/>
    <w:rsid w:val="3AF31810"/>
    <w:rsid w:val="3AF45588"/>
    <w:rsid w:val="3AFC4F2B"/>
    <w:rsid w:val="3B007A89"/>
    <w:rsid w:val="3B0208C7"/>
    <w:rsid w:val="3B141786"/>
    <w:rsid w:val="3B201ED9"/>
    <w:rsid w:val="3B2C7764"/>
    <w:rsid w:val="3B567FF1"/>
    <w:rsid w:val="3B582286"/>
    <w:rsid w:val="3B5D312D"/>
    <w:rsid w:val="3B5E2A01"/>
    <w:rsid w:val="3B7D37CF"/>
    <w:rsid w:val="3B8B1A48"/>
    <w:rsid w:val="3B951DF4"/>
    <w:rsid w:val="3BAE3989"/>
    <w:rsid w:val="3BC35686"/>
    <w:rsid w:val="3BDB7A3E"/>
    <w:rsid w:val="3BEC31BD"/>
    <w:rsid w:val="3BED2703"/>
    <w:rsid w:val="3BF03FA1"/>
    <w:rsid w:val="3BFD6F4D"/>
    <w:rsid w:val="3C003E02"/>
    <w:rsid w:val="3C035857"/>
    <w:rsid w:val="3C157564"/>
    <w:rsid w:val="3C1A7270"/>
    <w:rsid w:val="3C3440D7"/>
    <w:rsid w:val="3C4F6F1A"/>
    <w:rsid w:val="3C5A58BF"/>
    <w:rsid w:val="3C827323"/>
    <w:rsid w:val="3CBD0327"/>
    <w:rsid w:val="3CD218F9"/>
    <w:rsid w:val="3CD823F4"/>
    <w:rsid w:val="3CDB07AE"/>
    <w:rsid w:val="3CEB33F8"/>
    <w:rsid w:val="3CED228F"/>
    <w:rsid w:val="3D0777F5"/>
    <w:rsid w:val="3D0F2205"/>
    <w:rsid w:val="3D485717"/>
    <w:rsid w:val="3D54230E"/>
    <w:rsid w:val="3D600CB3"/>
    <w:rsid w:val="3D6D517E"/>
    <w:rsid w:val="3D6E063B"/>
    <w:rsid w:val="3D8E75CE"/>
    <w:rsid w:val="3DA9265A"/>
    <w:rsid w:val="3DA94408"/>
    <w:rsid w:val="3DD86A9B"/>
    <w:rsid w:val="3E10092B"/>
    <w:rsid w:val="3E23065E"/>
    <w:rsid w:val="3E281F2B"/>
    <w:rsid w:val="3E442382"/>
    <w:rsid w:val="3E4923C6"/>
    <w:rsid w:val="3E612F34"/>
    <w:rsid w:val="3E976956"/>
    <w:rsid w:val="3EAB0654"/>
    <w:rsid w:val="3EB76FF8"/>
    <w:rsid w:val="3ED23E32"/>
    <w:rsid w:val="3ED935D4"/>
    <w:rsid w:val="3EE00579"/>
    <w:rsid w:val="3F0F473E"/>
    <w:rsid w:val="3F1735F3"/>
    <w:rsid w:val="3F19380F"/>
    <w:rsid w:val="3F392CE3"/>
    <w:rsid w:val="3F487C50"/>
    <w:rsid w:val="3F620D12"/>
    <w:rsid w:val="3F6D76B7"/>
    <w:rsid w:val="3F841B37"/>
    <w:rsid w:val="3F95733A"/>
    <w:rsid w:val="3FA52852"/>
    <w:rsid w:val="3FA7706D"/>
    <w:rsid w:val="3FB3156E"/>
    <w:rsid w:val="3FBF4B09"/>
    <w:rsid w:val="3FE97367"/>
    <w:rsid w:val="3FFD0999"/>
    <w:rsid w:val="40176267"/>
    <w:rsid w:val="402266F3"/>
    <w:rsid w:val="40442B0E"/>
    <w:rsid w:val="40446788"/>
    <w:rsid w:val="404B79F8"/>
    <w:rsid w:val="40526FD9"/>
    <w:rsid w:val="407B63CB"/>
    <w:rsid w:val="40B437EF"/>
    <w:rsid w:val="40B76E3C"/>
    <w:rsid w:val="40CD2B03"/>
    <w:rsid w:val="40CF23D7"/>
    <w:rsid w:val="40F47C00"/>
    <w:rsid w:val="40F938F8"/>
    <w:rsid w:val="41076015"/>
    <w:rsid w:val="4110479E"/>
    <w:rsid w:val="41151DB4"/>
    <w:rsid w:val="411627BA"/>
    <w:rsid w:val="413C46BC"/>
    <w:rsid w:val="414803DC"/>
    <w:rsid w:val="414E1851"/>
    <w:rsid w:val="415475F9"/>
    <w:rsid w:val="415D5C35"/>
    <w:rsid w:val="415E19AD"/>
    <w:rsid w:val="41670862"/>
    <w:rsid w:val="41686388"/>
    <w:rsid w:val="418B2FF0"/>
    <w:rsid w:val="419D24D5"/>
    <w:rsid w:val="419E624E"/>
    <w:rsid w:val="41C37A62"/>
    <w:rsid w:val="41CE2C59"/>
    <w:rsid w:val="41D63C39"/>
    <w:rsid w:val="41E77BF5"/>
    <w:rsid w:val="41EF2091"/>
    <w:rsid w:val="42044303"/>
    <w:rsid w:val="421107CE"/>
    <w:rsid w:val="423A41C8"/>
    <w:rsid w:val="423E37F0"/>
    <w:rsid w:val="426F425E"/>
    <w:rsid w:val="42756FAE"/>
    <w:rsid w:val="429A4C67"/>
    <w:rsid w:val="429D3BD8"/>
    <w:rsid w:val="42D53EF1"/>
    <w:rsid w:val="43236A0A"/>
    <w:rsid w:val="43302ED5"/>
    <w:rsid w:val="434626F9"/>
    <w:rsid w:val="435C3CCA"/>
    <w:rsid w:val="43754D8C"/>
    <w:rsid w:val="437B23A2"/>
    <w:rsid w:val="43811983"/>
    <w:rsid w:val="43866F99"/>
    <w:rsid w:val="438A0837"/>
    <w:rsid w:val="439B0C97"/>
    <w:rsid w:val="43AD1BA2"/>
    <w:rsid w:val="43AE09CA"/>
    <w:rsid w:val="43B104BA"/>
    <w:rsid w:val="43BD26EC"/>
    <w:rsid w:val="43CA3C9D"/>
    <w:rsid w:val="43DD2CD6"/>
    <w:rsid w:val="43DE004D"/>
    <w:rsid w:val="43DE0B83"/>
    <w:rsid w:val="43EF0FE2"/>
    <w:rsid w:val="43F6411F"/>
    <w:rsid w:val="43F839F3"/>
    <w:rsid w:val="44242A3A"/>
    <w:rsid w:val="444C3D3F"/>
    <w:rsid w:val="444F0625"/>
    <w:rsid w:val="44654E01"/>
    <w:rsid w:val="446B0669"/>
    <w:rsid w:val="447102DE"/>
    <w:rsid w:val="44775260"/>
    <w:rsid w:val="44901E7E"/>
    <w:rsid w:val="44957494"/>
    <w:rsid w:val="4496320C"/>
    <w:rsid w:val="44986F84"/>
    <w:rsid w:val="449B1E09"/>
    <w:rsid w:val="44A97D70"/>
    <w:rsid w:val="44BA339E"/>
    <w:rsid w:val="44C304A5"/>
    <w:rsid w:val="44EA2F34"/>
    <w:rsid w:val="44EE4DF6"/>
    <w:rsid w:val="44FC39B7"/>
    <w:rsid w:val="454C4C9E"/>
    <w:rsid w:val="454D7D6F"/>
    <w:rsid w:val="457C0654"/>
    <w:rsid w:val="45A32084"/>
    <w:rsid w:val="45A75961"/>
    <w:rsid w:val="45BE2A1A"/>
    <w:rsid w:val="45C108A7"/>
    <w:rsid w:val="45C86472"/>
    <w:rsid w:val="45CC3389"/>
    <w:rsid w:val="45CD7101"/>
    <w:rsid w:val="45D05C94"/>
    <w:rsid w:val="45D14C98"/>
    <w:rsid w:val="45E561F9"/>
    <w:rsid w:val="45F416AC"/>
    <w:rsid w:val="45F4643C"/>
    <w:rsid w:val="45FB5A1D"/>
    <w:rsid w:val="46192347"/>
    <w:rsid w:val="462946C2"/>
    <w:rsid w:val="462E5DF2"/>
    <w:rsid w:val="46935C55"/>
    <w:rsid w:val="469A5235"/>
    <w:rsid w:val="46AB11F1"/>
    <w:rsid w:val="46B61944"/>
    <w:rsid w:val="46BF0ACA"/>
    <w:rsid w:val="46C422B2"/>
    <w:rsid w:val="46C95B1B"/>
    <w:rsid w:val="46D544C0"/>
    <w:rsid w:val="46E12E64"/>
    <w:rsid w:val="46E97F6B"/>
    <w:rsid w:val="470703F1"/>
    <w:rsid w:val="47095F17"/>
    <w:rsid w:val="472B40E0"/>
    <w:rsid w:val="472E5FA5"/>
    <w:rsid w:val="47431429"/>
    <w:rsid w:val="476615BC"/>
    <w:rsid w:val="476D294A"/>
    <w:rsid w:val="478F466E"/>
    <w:rsid w:val="47946129"/>
    <w:rsid w:val="47975C19"/>
    <w:rsid w:val="479954ED"/>
    <w:rsid w:val="4799729B"/>
    <w:rsid w:val="47A73950"/>
    <w:rsid w:val="47AF4D11"/>
    <w:rsid w:val="47AF6ABF"/>
    <w:rsid w:val="47D019F1"/>
    <w:rsid w:val="47E65268"/>
    <w:rsid w:val="480D0344"/>
    <w:rsid w:val="480F6032"/>
    <w:rsid w:val="480F755D"/>
    <w:rsid w:val="481903DC"/>
    <w:rsid w:val="48272CCA"/>
    <w:rsid w:val="48343468"/>
    <w:rsid w:val="483A4518"/>
    <w:rsid w:val="48403BBB"/>
    <w:rsid w:val="484C6A03"/>
    <w:rsid w:val="487970CD"/>
    <w:rsid w:val="487F0EA0"/>
    <w:rsid w:val="48A37F64"/>
    <w:rsid w:val="48A64365"/>
    <w:rsid w:val="48B06F0F"/>
    <w:rsid w:val="48CE3442"/>
    <w:rsid w:val="48D43BCE"/>
    <w:rsid w:val="48E64762"/>
    <w:rsid w:val="48EB621C"/>
    <w:rsid w:val="48F46FCF"/>
    <w:rsid w:val="490842E1"/>
    <w:rsid w:val="490D6193"/>
    <w:rsid w:val="49107A31"/>
    <w:rsid w:val="491312CF"/>
    <w:rsid w:val="49156DF5"/>
    <w:rsid w:val="492C413F"/>
    <w:rsid w:val="4938085F"/>
    <w:rsid w:val="493A4AAE"/>
    <w:rsid w:val="49431BB4"/>
    <w:rsid w:val="494B0A69"/>
    <w:rsid w:val="495C2C76"/>
    <w:rsid w:val="496D4E83"/>
    <w:rsid w:val="49793828"/>
    <w:rsid w:val="49975A5C"/>
    <w:rsid w:val="49D4280C"/>
    <w:rsid w:val="49EF5A7B"/>
    <w:rsid w:val="49F70C07"/>
    <w:rsid w:val="4A003601"/>
    <w:rsid w:val="4A070E34"/>
    <w:rsid w:val="4A0D3F70"/>
    <w:rsid w:val="4A1E1CDA"/>
    <w:rsid w:val="4A266DE0"/>
    <w:rsid w:val="4A3E37AC"/>
    <w:rsid w:val="4A555578"/>
    <w:rsid w:val="4A5E7EC8"/>
    <w:rsid w:val="4A6A3171"/>
    <w:rsid w:val="4A800BE6"/>
    <w:rsid w:val="4AAC5537"/>
    <w:rsid w:val="4AEC3E66"/>
    <w:rsid w:val="4B076C12"/>
    <w:rsid w:val="4B0B04B0"/>
    <w:rsid w:val="4B1732F9"/>
    <w:rsid w:val="4B492C62"/>
    <w:rsid w:val="4B83273C"/>
    <w:rsid w:val="4BA12BC2"/>
    <w:rsid w:val="4BBC5C4E"/>
    <w:rsid w:val="4BCF5981"/>
    <w:rsid w:val="4BD17E00"/>
    <w:rsid w:val="4BE7762B"/>
    <w:rsid w:val="4BEB208F"/>
    <w:rsid w:val="4C0D2AAF"/>
    <w:rsid w:val="4C143C1E"/>
    <w:rsid w:val="4C1710D6"/>
    <w:rsid w:val="4C3B3017"/>
    <w:rsid w:val="4C3C28EB"/>
    <w:rsid w:val="4C455C43"/>
    <w:rsid w:val="4CA87F80"/>
    <w:rsid w:val="4CAD3049"/>
    <w:rsid w:val="4CE30FB8"/>
    <w:rsid w:val="4CFB6302"/>
    <w:rsid w:val="4D0E4287"/>
    <w:rsid w:val="4D227D33"/>
    <w:rsid w:val="4D381304"/>
    <w:rsid w:val="4D3F08E5"/>
    <w:rsid w:val="4D5F2D35"/>
    <w:rsid w:val="4D746E8E"/>
    <w:rsid w:val="4D752558"/>
    <w:rsid w:val="4DBD7DD3"/>
    <w:rsid w:val="4DD80C1B"/>
    <w:rsid w:val="4DF07E31"/>
    <w:rsid w:val="4E0062C6"/>
    <w:rsid w:val="4E1F7810"/>
    <w:rsid w:val="4E204F0A"/>
    <w:rsid w:val="4E30022D"/>
    <w:rsid w:val="4E467A51"/>
    <w:rsid w:val="4E4966F7"/>
    <w:rsid w:val="4E557B71"/>
    <w:rsid w:val="4E872543"/>
    <w:rsid w:val="4EAC3D58"/>
    <w:rsid w:val="4EB15812"/>
    <w:rsid w:val="4ECA2430"/>
    <w:rsid w:val="4ED71797"/>
    <w:rsid w:val="4F005E52"/>
    <w:rsid w:val="4F1813ED"/>
    <w:rsid w:val="4F1D07B2"/>
    <w:rsid w:val="4F2953A8"/>
    <w:rsid w:val="4F343D4D"/>
    <w:rsid w:val="4F3A7DB7"/>
    <w:rsid w:val="4F4B17C3"/>
    <w:rsid w:val="4F672375"/>
    <w:rsid w:val="4F6F4D85"/>
    <w:rsid w:val="4F8653B5"/>
    <w:rsid w:val="4FB21842"/>
    <w:rsid w:val="4FBA6948"/>
    <w:rsid w:val="4FBE24FB"/>
    <w:rsid w:val="4FC25B8B"/>
    <w:rsid w:val="50377F99"/>
    <w:rsid w:val="50561D57"/>
    <w:rsid w:val="50610B72"/>
    <w:rsid w:val="5081798A"/>
    <w:rsid w:val="50892B82"/>
    <w:rsid w:val="5098792D"/>
    <w:rsid w:val="509B4084"/>
    <w:rsid w:val="509E1DC6"/>
    <w:rsid w:val="50AC6291"/>
    <w:rsid w:val="50CC1EDC"/>
    <w:rsid w:val="50EA6DB9"/>
    <w:rsid w:val="51006C1E"/>
    <w:rsid w:val="51134562"/>
    <w:rsid w:val="51167BAE"/>
    <w:rsid w:val="511B6F73"/>
    <w:rsid w:val="516C5A20"/>
    <w:rsid w:val="51850890"/>
    <w:rsid w:val="51C27D36"/>
    <w:rsid w:val="51D05FAF"/>
    <w:rsid w:val="51DA5080"/>
    <w:rsid w:val="52075749"/>
    <w:rsid w:val="52481FEA"/>
    <w:rsid w:val="5268268C"/>
    <w:rsid w:val="52754DA9"/>
    <w:rsid w:val="52796647"/>
    <w:rsid w:val="52A411C4"/>
    <w:rsid w:val="52A42F98"/>
    <w:rsid w:val="52C673B2"/>
    <w:rsid w:val="52F201A7"/>
    <w:rsid w:val="530A729F"/>
    <w:rsid w:val="534C78B7"/>
    <w:rsid w:val="53542C10"/>
    <w:rsid w:val="53556918"/>
    <w:rsid w:val="535749CF"/>
    <w:rsid w:val="535A6678"/>
    <w:rsid w:val="535D7D17"/>
    <w:rsid w:val="536D782E"/>
    <w:rsid w:val="53795458"/>
    <w:rsid w:val="53915C12"/>
    <w:rsid w:val="539354E6"/>
    <w:rsid w:val="53AF7E46"/>
    <w:rsid w:val="53B042EA"/>
    <w:rsid w:val="53B86CFB"/>
    <w:rsid w:val="53EE096F"/>
    <w:rsid w:val="540939FA"/>
    <w:rsid w:val="540B745E"/>
    <w:rsid w:val="5429409D"/>
    <w:rsid w:val="54363BCD"/>
    <w:rsid w:val="543C792C"/>
    <w:rsid w:val="543E18F6"/>
    <w:rsid w:val="545D78A2"/>
    <w:rsid w:val="546B0211"/>
    <w:rsid w:val="546C5152"/>
    <w:rsid w:val="546D21DB"/>
    <w:rsid w:val="547075D6"/>
    <w:rsid w:val="547A48F8"/>
    <w:rsid w:val="547F7516"/>
    <w:rsid w:val="54A379AB"/>
    <w:rsid w:val="54CA13DC"/>
    <w:rsid w:val="54EE0100"/>
    <w:rsid w:val="54F0583E"/>
    <w:rsid w:val="54F55D2D"/>
    <w:rsid w:val="54F613CB"/>
    <w:rsid w:val="55124B31"/>
    <w:rsid w:val="55306D65"/>
    <w:rsid w:val="55322ADD"/>
    <w:rsid w:val="5536095F"/>
    <w:rsid w:val="553D7E00"/>
    <w:rsid w:val="55422DA7"/>
    <w:rsid w:val="55567D78"/>
    <w:rsid w:val="55627866"/>
    <w:rsid w:val="55682BE8"/>
    <w:rsid w:val="558D118A"/>
    <w:rsid w:val="55915A56"/>
    <w:rsid w:val="55A55913"/>
    <w:rsid w:val="55D10548"/>
    <w:rsid w:val="55E92813"/>
    <w:rsid w:val="56095F34"/>
    <w:rsid w:val="562543F0"/>
    <w:rsid w:val="5627460C"/>
    <w:rsid w:val="56356D29"/>
    <w:rsid w:val="563D3E2F"/>
    <w:rsid w:val="56462CE4"/>
    <w:rsid w:val="566B274A"/>
    <w:rsid w:val="56AE3693"/>
    <w:rsid w:val="56CA2B64"/>
    <w:rsid w:val="56CF0F2B"/>
    <w:rsid w:val="56D4449B"/>
    <w:rsid w:val="56DC71A4"/>
    <w:rsid w:val="56E11251"/>
    <w:rsid w:val="56EB388B"/>
    <w:rsid w:val="56FC699D"/>
    <w:rsid w:val="57430FD1"/>
    <w:rsid w:val="5753390A"/>
    <w:rsid w:val="57652A95"/>
    <w:rsid w:val="57911D3D"/>
    <w:rsid w:val="57B8364E"/>
    <w:rsid w:val="57CC7219"/>
    <w:rsid w:val="57E207EA"/>
    <w:rsid w:val="57E91B79"/>
    <w:rsid w:val="57EE78C8"/>
    <w:rsid w:val="57F971A7"/>
    <w:rsid w:val="58020E8D"/>
    <w:rsid w:val="58150BC0"/>
    <w:rsid w:val="583239BD"/>
    <w:rsid w:val="58586CFE"/>
    <w:rsid w:val="58627B7D"/>
    <w:rsid w:val="58690E3A"/>
    <w:rsid w:val="58733B38"/>
    <w:rsid w:val="587358E6"/>
    <w:rsid w:val="587D0513"/>
    <w:rsid w:val="58810003"/>
    <w:rsid w:val="588C0756"/>
    <w:rsid w:val="58A27F7A"/>
    <w:rsid w:val="58A91308"/>
    <w:rsid w:val="58B31C4F"/>
    <w:rsid w:val="58BF0B2C"/>
    <w:rsid w:val="591744C4"/>
    <w:rsid w:val="59495A15"/>
    <w:rsid w:val="594D4389"/>
    <w:rsid w:val="599B681C"/>
    <w:rsid w:val="59B9276E"/>
    <w:rsid w:val="59C609FF"/>
    <w:rsid w:val="59C77C98"/>
    <w:rsid w:val="59D61682"/>
    <w:rsid w:val="59EE791A"/>
    <w:rsid w:val="5A07278A"/>
    <w:rsid w:val="5A160C1F"/>
    <w:rsid w:val="5A1A070F"/>
    <w:rsid w:val="5A296BA4"/>
    <w:rsid w:val="5A44753A"/>
    <w:rsid w:val="5A492C5A"/>
    <w:rsid w:val="5A6C6A91"/>
    <w:rsid w:val="5A7929C6"/>
    <w:rsid w:val="5A7B0A82"/>
    <w:rsid w:val="5A8B5169"/>
    <w:rsid w:val="5A8E07B6"/>
    <w:rsid w:val="5A9D28FB"/>
    <w:rsid w:val="5ACF3815"/>
    <w:rsid w:val="5AD14B46"/>
    <w:rsid w:val="5AD85ED5"/>
    <w:rsid w:val="5ADC7773"/>
    <w:rsid w:val="5AF26F96"/>
    <w:rsid w:val="5AFF2821"/>
    <w:rsid w:val="5B0373F5"/>
    <w:rsid w:val="5B0B6879"/>
    <w:rsid w:val="5B1A0180"/>
    <w:rsid w:val="5B215ACE"/>
    <w:rsid w:val="5B417F1E"/>
    <w:rsid w:val="5B5C6B06"/>
    <w:rsid w:val="5B661732"/>
    <w:rsid w:val="5B767BC7"/>
    <w:rsid w:val="5B7C2D04"/>
    <w:rsid w:val="5B96291D"/>
    <w:rsid w:val="5BB0752C"/>
    <w:rsid w:val="5BBA55DA"/>
    <w:rsid w:val="5BDC37A3"/>
    <w:rsid w:val="5BEF797A"/>
    <w:rsid w:val="5C4717AB"/>
    <w:rsid w:val="5C553C81"/>
    <w:rsid w:val="5C5D2B35"/>
    <w:rsid w:val="5C6E089F"/>
    <w:rsid w:val="5C806824"/>
    <w:rsid w:val="5C846314"/>
    <w:rsid w:val="5C8E0F41"/>
    <w:rsid w:val="5CB309A7"/>
    <w:rsid w:val="5CB6654A"/>
    <w:rsid w:val="5CB70498"/>
    <w:rsid w:val="5CBA3AE4"/>
    <w:rsid w:val="5CC606DB"/>
    <w:rsid w:val="5CC91F79"/>
    <w:rsid w:val="5CFB5EAA"/>
    <w:rsid w:val="5D03345B"/>
    <w:rsid w:val="5D1A4582"/>
    <w:rsid w:val="5D3D64C3"/>
    <w:rsid w:val="5D414205"/>
    <w:rsid w:val="5D6323CD"/>
    <w:rsid w:val="5D722610"/>
    <w:rsid w:val="5DC80482"/>
    <w:rsid w:val="5DCA244C"/>
    <w:rsid w:val="5DD010E5"/>
    <w:rsid w:val="5DE80B25"/>
    <w:rsid w:val="5DEB5F1F"/>
    <w:rsid w:val="5DEC23C3"/>
    <w:rsid w:val="5DF462B0"/>
    <w:rsid w:val="5DFB0858"/>
    <w:rsid w:val="5E0771FD"/>
    <w:rsid w:val="5E115985"/>
    <w:rsid w:val="5E2558D5"/>
    <w:rsid w:val="5E2A0245"/>
    <w:rsid w:val="5E2A535E"/>
    <w:rsid w:val="5E3C3095"/>
    <w:rsid w:val="5E7D0711"/>
    <w:rsid w:val="5E8343A9"/>
    <w:rsid w:val="5E84084D"/>
    <w:rsid w:val="5EB17168"/>
    <w:rsid w:val="5EBC2507"/>
    <w:rsid w:val="5EBD4D4B"/>
    <w:rsid w:val="5EC7073A"/>
    <w:rsid w:val="5EC73A2C"/>
    <w:rsid w:val="5EDF3CD6"/>
    <w:rsid w:val="5EE7485D"/>
    <w:rsid w:val="5F2931A3"/>
    <w:rsid w:val="5F2D2C93"/>
    <w:rsid w:val="5F3C1128"/>
    <w:rsid w:val="5F426012"/>
    <w:rsid w:val="5F7A1C50"/>
    <w:rsid w:val="5F7B2E41"/>
    <w:rsid w:val="5F7C1524"/>
    <w:rsid w:val="5FAE5456"/>
    <w:rsid w:val="5FC765D8"/>
    <w:rsid w:val="5FE01AB3"/>
    <w:rsid w:val="5FE1582B"/>
    <w:rsid w:val="5FE61094"/>
    <w:rsid w:val="60234096"/>
    <w:rsid w:val="603E67DA"/>
    <w:rsid w:val="604007A4"/>
    <w:rsid w:val="60432042"/>
    <w:rsid w:val="604C7149"/>
    <w:rsid w:val="604E066B"/>
    <w:rsid w:val="60546BB6"/>
    <w:rsid w:val="60885CA7"/>
    <w:rsid w:val="608C39E9"/>
    <w:rsid w:val="60C05441"/>
    <w:rsid w:val="60C25FA0"/>
    <w:rsid w:val="60E5134B"/>
    <w:rsid w:val="610726FE"/>
    <w:rsid w:val="611A2DA3"/>
    <w:rsid w:val="613A51F3"/>
    <w:rsid w:val="61477910"/>
    <w:rsid w:val="614B7400"/>
    <w:rsid w:val="614E6EF1"/>
    <w:rsid w:val="61646714"/>
    <w:rsid w:val="616E30EF"/>
    <w:rsid w:val="619C7C5C"/>
    <w:rsid w:val="61AE540E"/>
    <w:rsid w:val="61D27B22"/>
    <w:rsid w:val="61D848F2"/>
    <w:rsid w:val="61FB4D7A"/>
    <w:rsid w:val="624E7206"/>
    <w:rsid w:val="626A7D5A"/>
    <w:rsid w:val="62735341"/>
    <w:rsid w:val="627C3827"/>
    <w:rsid w:val="62894684"/>
    <w:rsid w:val="628F5A13"/>
    <w:rsid w:val="62AC2121"/>
    <w:rsid w:val="62C31218"/>
    <w:rsid w:val="62CB71C3"/>
    <w:rsid w:val="62D11B87"/>
    <w:rsid w:val="62E844C4"/>
    <w:rsid w:val="632B573B"/>
    <w:rsid w:val="63495BC1"/>
    <w:rsid w:val="6351258D"/>
    <w:rsid w:val="63556314"/>
    <w:rsid w:val="63624ED5"/>
    <w:rsid w:val="63691DC0"/>
    <w:rsid w:val="6390559E"/>
    <w:rsid w:val="63C74D38"/>
    <w:rsid w:val="63CD41A6"/>
    <w:rsid w:val="63DC7C3A"/>
    <w:rsid w:val="63EB6C79"/>
    <w:rsid w:val="63ED522B"/>
    <w:rsid w:val="63F0603D"/>
    <w:rsid w:val="642108EC"/>
    <w:rsid w:val="642E1FCA"/>
    <w:rsid w:val="64436AB5"/>
    <w:rsid w:val="647267C2"/>
    <w:rsid w:val="648F5856"/>
    <w:rsid w:val="64A01811"/>
    <w:rsid w:val="64B81251"/>
    <w:rsid w:val="64C72E04"/>
    <w:rsid w:val="64E77440"/>
    <w:rsid w:val="65206C7A"/>
    <w:rsid w:val="652E32C1"/>
    <w:rsid w:val="65384140"/>
    <w:rsid w:val="65420B1A"/>
    <w:rsid w:val="65424FBE"/>
    <w:rsid w:val="656D260F"/>
    <w:rsid w:val="6578453C"/>
    <w:rsid w:val="65D379C4"/>
    <w:rsid w:val="65E47E23"/>
    <w:rsid w:val="65F938CF"/>
    <w:rsid w:val="66140709"/>
    <w:rsid w:val="664663E8"/>
    <w:rsid w:val="66550D8A"/>
    <w:rsid w:val="66611474"/>
    <w:rsid w:val="66763171"/>
    <w:rsid w:val="668120DB"/>
    <w:rsid w:val="668138C4"/>
    <w:rsid w:val="668F5FE1"/>
    <w:rsid w:val="66A17AC3"/>
    <w:rsid w:val="66D25ECE"/>
    <w:rsid w:val="66D6776C"/>
    <w:rsid w:val="66DD3E86"/>
    <w:rsid w:val="66E83943"/>
    <w:rsid w:val="66ED4AB6"/>
    <w:rsid w:val="66FE1BBE"/>
    <w:rsid w:val="67236729"/>
    <w:rsid w:val="673F17B5"/>
    <w:rsid w:val="675039C2"/>
    <w:rsid w:val="676B3864"/>
    <w:rsid w:val="67787CAA"/>
    <w:rsid w:val="679A2E90"/>
    <w:rsid w:val="67A535E2"/>
    <w:rsid w:val="67B04461"/>
    <w:rsid w:val="67BD6B7E"/>
    <w:rsid w:val="67CE63F2"/>
    <w:rsid w:val="67EB5499"/>
    <w:rsid w:val="67FC43B2"/>
    <w:rsid w:val="681C5653"/>
    <w:rsid w:val="68246BFD"/>
    <w:rsid w:val="682B43A2"/>
    <w:rsid w:val="68580BBA"/>
    <w:rsid w:val="688558EE"/>
    <w:rsid w:val="6885769C"/>
    <w:rsid w:val="688B49FD"/>
    <w:rsid w:val="6894168D"/>
    <w:rsid w:val="68975621"/>
    <w:rsid w:val="689773CF"/>
    <w:rsid w:val="6898785B"/>
    <w:rsid w:val="68993147"/>
    <w:rsid w:val="689F0032"/>
    <w:rsid w:val="68A51AEC"/>
    <w:rsid w:val="68B73708"/>
    <w:rsid w:val="68C63810"/>
    <w:rsid w:val="68FC7232"/>
    <w:rsid w:val="68FD36D6"/>
    <w:rsid w:val="68FF285A"/>
    <w:rsid w:val="68FF7E90"/>
    <w:rsid w:val="690835A8"/>
    <w:rsid w:val="690D7691"/>
    <w:rsid w:val="691E189E"/>
    <w:rsid w:val="692A1985"/>
    <w:rsid w:val="693D463C"/>
    <w:rsid w:val="6943648A"/>
    <w:rsid w:val="694D6E1F"/>
    <w:rsid w:val="695A0B28"/>
    <w:rsid w:val="698A6F34"/>
    <w:rsid w:val="69B3090F"/>
    <w:rsid w:val="69B31FE7"/>
    <w:rsid w:val="69B63885"/>
    <w:rsid w:val="69B95123"/>
    <w:rsid w:val="69D32689"/>
    <w:rsid w:val="6A3A2708"/>
    <w:rsid w:val="6A6908F7"/>
    <w:rsid w:val="6A7A0D56"/>
    <w:rsid w:val="6A7C687C"/>
    <w:rsid w:val="6AB06375"/>
    <w:rsid w:val="6ABA1153"/>
    <w:rsid w:val="6ADE7537"/>
    <w:rsid w:val="6AF503DD"/>
    <w:rsid w:val="6AFC176B"/>
    <w:rsid w:val="6AFE7291"/>
    <w:rsid w:val="6B1C1E0E"/>
    <w:rsid w:val="6B563571"/>
    <w:rsid w:val="6B6712DB"/>
    <w:rsid w:val="6B8D6867"/>
    <w:rsid w:val="6B8E2D0B"/>
    <w:rsid w:val="6BBF5BB4"/>
    <w:rsid w:val="6BC4672D"/>
    <w:rsid w:val="6BF608B1"/>
    <w:rsid w:val="6C360CAD"/>
    <w:rsid w:val="6C3D64DF"/>
    <w:rsid w:val="6C450EF0"/>
    <w:rsid w:val="6C523D39"/>
    <w:rsid w:val="6C553829"/>
    <w:rsid w:val="6C85590B"/>
    <w:rsid w:val="6C953D14"/>
    <w:rsid w:val="6C9D0D2C"/>
    <w:rsid w:val="6CA64085"/>
    <w:rsid w:val="6CBC11B2"/>
    <w:rsid w:val="6CED3FF7"/>
    <w:rsid w:val="6D01744A"/>
    <w:rsid w:val="6D050946"/>
    <w:rsid w:val="6D665DC4"/>
    <w:rsid w:val="6D6C0E2A"/>
    <w:rsid w:val="6D6C2BD8"/>
    <w:rsid w:val="6D716441"/>
    <w:rsid w:val="6D7C63B1"/>
    <w:rsid w:val="6DA20C8C"/>
    <w:rsid w:val="6DA5433C"/>
    <w:rsid w:val="6DA57E98"/>
    <w:rsid w:val="6DAF51BB"/>
    <w:rsid w:val="6DB4632D"/>
    <w:rsid w:val="6DD469CF"/>
    <w:rsid w:val="6DDF784E"/>
    <w:rsid w:val="6DE9247B"/>
    <w:rsid w:val="6DEF1AC3"/>
    <w:rsid w:val="6DF36E56"/>
    <w:rsid w:val="6DF40E20"/>
    <w:rsid w:val="6E002E6C"/>
    <w:rsid w:val="6E526272"/>
    <w:rsid w:val="6E867CCA"/>
    <w:rsid w:val="6E8B1784"/>
    <w:rsid w:val="6EA2262A"/>
    <w:rsid w:val="6EB81E4D"/>
    <w:rsid w:val="6ED8429D"/>
    <w:rsid w:val="6EDC1FE0"/>
    <w:rsid w:val="6EDC453B"/>
    <w:rsid w:val="6EE60768"/>
    <w:rsid w:val="6EE80984"/>
    <w:rsid w:val="6EED7D49"/>
    <w:rsid w:val="6F077D6E"/>
    <w:rsid w:val="6F0F5516"/>
    <w:rsid w:val="6F2E7DC4"/>
    <w:rsid w:val="6F343BCA"/>
    <w:rsid w:val="6F3A0AB4"/>
    <w:rsid w:val="6F3C5F3C"/>
    <w:rsid w:val="6F533830"/>
    <w:rsid w:val="6F6E713D"/>
    <w:rsid w:val="6F706DE5"/>
    <w:rsid w:val="6F745D74"/>
    <w:rsid w:val="6F7F4719"/>
    <w:rsid w:val="6F9603E0"/>
    <w:rsid w:val="6F960E0D"/>
    <w:rsid w:val="6FA7614A"/>
    <w:rsid w:val="6FB40867"/>
    <w:rsid w:val="6FC36CFC"/>
    <w:rsid w:val="6FE3114C"/>
    <w:rsid w:val="6FEF189F"/>
    <w:rsid w:val="6FF00AC7"/>
    <w:rsid w:val="7010225F"/>
    <w:rsid w:val="70643F6E"/>
    <w:rsid w:val="707A35A4"/>
    <w:rsid w:val="707B416A"/>
    <w:rsid w:val="70AC7790"/>
    <w:rsid w:val="70CD5F70"/>
    <w:rsid w:val="70D6480D"/>
    <w:rsid w:val="70DD5B9B"/>
    <w:rsid w:val="70E77EE3"/>
    <w:rsid w:val="70ED2282"/>
    <w:rsid w:val="71233EF6"/>
    <w:rsid w:val="7148570A"/>
    <w:rsid w:val="71517EE3"/>
    <w:rsid w:val="71551BD5"/>
    <w:rsid w:val="71883D59"/>
    <w:rsid w:val="718D5813"/>
    <w:rsid w:val="719F449E"/>
    <w:rsid w:val="71A36DE5"/>
    <w:rsid w:val="71A52B5D"/>
    <w:rsid w:val="71C64881"/>
    <w:rsid w:val="71D376CA"/>
    <w:rsid w:val="71D64AC4"/>
    <w:rsid w:val="71E542D1"/>
    <w:rsid w:val="721970A7"/>
    <w:rsid w:val="723B0DCB"/>
    <w:rsid w:val="725105EF"/>
    <w:rsid w:val="72511527"/>
    <w:rsid w:val="725414D9"/>
    <w:rsid w:val="726227FC"/>
    <w:rsid w:val="726245AA"/>
    <w:rsid w:val="727051DB"/>
    <w:rsid w:val="72A050D2"/>
    <w:rsid w:val="72A252EE"/>
    <w:rsid w:val="72A2709C"/>
    <w:rsid w:val="72BF37AA"/>
    <w:rsid w:val="72D11927"/>
    <w:rsid w:val="72D8486C"/>
    <w:rsid w:val="72E871A5"/>
    <w:rsid w:val="72E94CCB"/>
    <w:rsid w:val="72F84F0E"/>
    <w:rsid w:val="72FA7112"/>
    <w:rsid w:val="72FF004B"/>
    <w:rsid w:val="73685BF0"/>
    <w:rsid w:val="73691A00"/>
    <w:rsid w:val="73C6500C"/>
    <w:rsid w:val="73D92DD4"/>
    <w:rsid w:val="73E07E7C"/>
    <w:rsid w:val="73EC488C"/>
    <w:rsid w:val="74035BBA"/>
    <w:rsid w:val="74077FCD"/>
    <w:rsid w:val="740B2A1F"/>
    <w:rsid w:val="740C6EC3"/>
    <w:rsid w:val="74161AF0"/>
    <w:rsid w:val="742C4E6F"/>
    <w:rsid w:val="743106D8"/>
    <w:rsid w:val="744022AC"/>
    <w:rsid w:val="745952F6"/>
    <w:rsid w:val="74634609"/>
    <w:rsid w:val="7467234B"/>
    <w:rsid w:val="74675EA7"/>
    <w:rsid w:val="74736F42"/>
    <w:rsid w:val="747B7BA5"/>
    <w:rsid w:val="747D4A95"/>
    <w:rsid w:val="74852FCE"/>
    <w:rsid w:val="749A44CF"/>
    <w:rsid w:val="74D80B53"/>
    <w:rsid w:val="74DB6895"/>
    <w:rsid w:val="74E4399C"/>
    <w:rsid w:val="74F51705"/>
    <w:rsid w:val="753F0BD2"/>
    <w:rsid w:val="75662603"/>
    <w:rsid w:val="756B19C7"/>
    <w:rsid w:val="75805AAF"/>
    <w:rsid w:val="75954C96"/>
    <w:rsid w:val="75A21FAA"/>
    <w:rsid w:val="75AD1FE0"/>
    <w:rsid w:val="75D94B83"/>
    <w:rsid w:val="75E4177A"/>
    <w:rsid w:val="75E41C18"/>
    <w:rsid w:val="75E85998"/>
    <w:rsid w:val="75F23E97"/>
    <w:rsid w:val="75F95225"/>
    <w:rsid w:val="75FE283B"/>
    <w:rsid w:val="76472434"/>
    <w:rsid w:val="766537ED"/>
    <w:rsid w:val="766E5C13"/>
    <w:rsid w:val="766F3739"/>
    <w:rsid w:val="76A258BD"/>
    <w:rsid w:val="76A35191"/>
    <w:rsid w:val="76BA0E58"/>
    <w:rsid w:val="76BE5591"/>
    <w:rsid w:val="76C07AF1"/>
    <w:rsid w:val="76D630F2"/>
    <w:rsid w:val="76EB7679"/>
    <w:rsid w:val="77112A42"/>
    <w:rsid w:val="771542E1"/>
    <w:rsid w:val="77291B3A"/>
    <w:rsid w:val="77545B7C"/>
    <w:rsid w:val="775E5C88"/>
    <w:rsid w:val="77903967"/>
    <w:rsid w:val="77951EED"/>
    <w:rsid w:val="77A25449"/>
    <w:rsid w:val="77B2066E"/>
    <w:rsid w:val="77B51620"/>
    <w:rsid w:val="77BD2282"/>
    <w:rsid w:val="77C33D3D"/>
    <w:rsid w:val="77C41863"/>
    <w:rsid w:val="77E43CB3"/>
    <w:rsid w:val="77F725E2"/>
    <w:rsid w:val="78225328"/>
    <w:rsid w:val="784C1F84"/>
    <w:rsid w:val="7873081A"/>
    <w:rsid w:val="78746DE5"/>
    <w:rsid w:val="78947487"/>
    <w:rsid w:val="78A22F27"/>
    <w:rsid w:val="78AE22A7"/>
    <w:rsid w:val="78CA2EA9"/>
    <w:rsid w:val="78D635FC"/>
    <w:rsid w:val="78F63C9E"/>
    <w:rsid w:val="79181E66"/>
    <w:rsid w:val="791B7B90"/>
    <w:rsid w:val="79532E9E"/>
    <w:rsid w:val="79556E9A"/>
    <w:rsid w:val="797A042B"/>
    <w:rsid w:val="797D1D3B"/>
    <w:rsid w:val="797F0137"/>
    <w:rsid w:val="798B088A"/>
    <w:rsid w:val="799356A1"/>
    <w:rsid w:val="799748DE"/>
    <w:rsid w:val="799843BD"/>
    <w:rsid w:val="79A33E26"/>
    <w:rsid w:val="79A35196"/>
    <w:rsid w:val="79D744BA"/>
    <w:rsid w:val="79E41D48"/>
    <w:rsid w:val="79EF706B"/>
    <w:rsid w:val="79F44681"/>
    <w:rsid w:val="79F93A46"/>
    <w:rsid w:val="7A0D6076"/>
    <w:rsid w:val="7A214D4A"/>
    <w:rsid w:val="7A262361"/>
    <w:rsid w:val="7A27753D"/>
    <w:rsid w:val="7A460C55"/>
    <w:rsid w:val="7A5C3FD5"/>
    <w:rsid w:val="7A8157E9"/>
    <w:rsid w:val="7A9B68AB"/>
    <w:rsid w:val="7ACD0A2E"/>
    <w:rsid w:val="7AD26045"/>
    <w:rsid w:val="7AEA7832"/>
    <w:rsid w:val="7B010ED4"/>
    <w:rsid w:val="7B052AC1"/>
    <w:rsid w:val="7B0703E4"/>
    <w:rsid w:val="7B1E128A"/>
    <w:rsid w:val="7B284B90"/>
    <w:rsid w:val="7B304032"/>
    <w:rsid w:val="7B310FBD"/>
    <w:rsid w:val="7B371A3C"/>
    <w:rsid w:val="7B4F58E7"/>
    <w:rsid w:val="7B6C6499"/>
    <w:rsid w:val="7B8371B3"/>
    <w:rsid w:val="7B863637"/>
    <w:rsid w:val="7B964CE0"/>
    <w:rsid w:val="7BB35E76"/>
    <w:rsid w:val="7BC260B9"/>
    <w:rsid w:val="7BCB7956"/>
    <w:rsid w:val="7BDD1C51"/>
    <w:rsid w:val="7BE349AD"/>
    <w:rsid w:val="7BE36601"/>
    <w:rsid w:val="7BF81ADB"/>
    <w:rsid w:val="7C1521AD"/>
    <w:rsid w:val="7C510CBF"/>
    <w:rsid w:val="7C5F7AE7"/>
    <w:rsid w:val="7C635AEE"/>
    <w:rsid w:val="7C75312C"/>
    <w:rsid w:val="7C773348"/>
    <w:rsid w:val="7C8810B1"/>
    <w:rsid w:val="7C9C690A"/>
    <w:rsid w:val="7CA81753"/>
    <w:rsid w:val="7CAD6D69"/>
    <w:rsid w:val="7CB7251E"/>
    <w:rsid w:val="7CC80DF1"/>
    <w:rsid w:val="7CCC3693"/>
    <w:rsid w:val="7CCF4F32"/>
    <w:rsid w:val="7CD42548"/>
    <w:rsid w:val="7CDE33C7"/>
    <w:rsid w:val="7CEB5D69"/>
    <w:rsid w:val="7CEC7892"/>
    <w:rsid w:val="7CED167C"/>
    <w:rsid w:val="7CF44998"/>
    <w:rsid w:val="7D1312C2"/>
    <w:rsid w:val="7D146DE8"/>
    <w:rsid w:val="7D407BDD"/>
    <w:rsid w:val="7D4274B2"/>
    <w:rsid w:val="7D491FD6"/>
    <w:rsid w:val="7D567401"/>
    <w:rsid w:val="7D5947FB"/>
    <w:rsid w:val="7D5B4A17"/>
    <w:rsid w:val="7D660D43"/>
    <w:rsid w:val="7D7B29C4"/>
    <w:rsid w:val="7D823D52"/>
    <w:rsid w:val="7D873368"/>
    <w:rsid w:val="7E0429B9"/>
    <w:rsid w:val="7E0E3838"/>
    <w:rsid w:val="7E3468D5"/>
    <w:rsid w:val="7E464D80"/>
    <w:rsid w:val="7E490D14"/>
    <w:rsid w:val="7E6873EC"/>
    <w:rsid w:val="7E725B75"/>
    <w:rsid w:val="7E7933A7"/>
    <w:rsid w:val="7E7E47D9"/>
    <w:rsid w:val="7E906943"/>
    <w:rsid w:val="7E9755DB"/>
    <w:rsid w:val="7EA121C5"/>
    <w:rsid w:val="7EA63A70"/>
    <w:rsid w:val="7EEA08E1"/>
    <w:rsid w:val="7EED169F"/>
    <w:rsid w:val="7EF50554"/>
    <w:rsid w:val="7F005876"/>
    <w:rsid w:val="7F0864D9"/>
    <w:rsid w:val="7F1135E0"/>
    <w:rsid w:val="7F121106"/>
    <w:rsid w:val="7F275910"/>
    <w:rsid w:val="7F3177DE"/>
    <w:rsid w:val="7F390D88"/>
    <w:rsid w:val="7F4219EB"/>
    <w:rsid w:val="7F5B485B"/>
    <w:rsid w:val="7F5E434B"/>
    <w:rsid w:val="7F800806"/>
    <w:rsid w:val="7F8518D8"/>
    <w:rsid w:val="7F923FF5"/>
    <w:rsid w:val="7F995383"/>
    <w:rsid w:val="7FA95261"/>
    <w:rsid w:val="7FC95C68"/>
    <w:rsid w:val="7FCB5E84"/>
    <w:rsid w:val="7FCC39AA"/>
    <w:rsid w:val="7FD60385"/>
    <w:rsid w:val="7FDD34C2"/>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jc w:val="center"/>
    </w:pPr>
    <w:rPr>
      <w:rFonts w:ascii="Arial Unicode MS" w:hAnsi="Arial Unicode MS" w:eastAsia="Arial Unicode MS" w:cs="Arial Unicode MS"/>
      <w:sz w:val="35"/>
      <w:szCs w:val="35"/>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4829</Words>
  <Characters>4853</Characters>
  <TotalTime>0</TotalTime>
  <ScaleCrop>false</ScaleCrop>
  <LinksUpToDate>false</LinksUpToDate>
  <CharactersWithSpaces>4923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2022-03-23T06:44:00Z</dcterms:created>
  <dc:creator>Administrator</dc:creator>
  <cp:lastModifiedBy>莫忘初心</cp:lastModifiedBy>
  <cp:lastPrinted>2022-06-28T08:03:00Z</cp:lastPrinted>
  <dcterms:modified xsi:type="dcterms:W3CDTF">2022-11-25T08:21:29Z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2022-03-23T14:35:18Z</vt:filetime>
  </property>
  <property fmtid="{D5CDD505-2E9C-101B-9397-08002B2CF9AE}" pid="4" name="KSOProductBuildVer">
    <vt:lpwstr>2052-11.1.0.12763</vt:lpwstr>
  </property>
  <property fmtid="{D5CDD505-2E9C-101B-9397-08002B2CF9AE}" pid="5" name="ICV">
    <vt:lpwstr>82D1637424C24A8F81DC0D7C3A240A45</vt:lpwstr>
  </property>
</Properties>
</file>