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hAnsi="黑体" w:eastAsia="黑体" w:cs="方正小标宋简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万荣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退役军人事务局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2021年部门整体支出绩效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报告</w:t>
      </w:r>
    </w:p>
    <w:bookmarkEnd w:id="0"/>
    <w:p>
      <w:pPr>
        <w:autoSpaceDE w:val="0"/>
        <w:autoSpaceDN w:val="0"/>
        <w:adjustRightInd w:val="0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部门基本情况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主要职责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负责退役军人思想政治、管理保障和安置优抚等工作政策法规的组织实施，褒扬彰显退役军人为党、国家和人民牺牲奉献的精神风范和价值导向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负责军人转业干部、复员干部、离退休干部、退役士兵和无军籍退休退职职工的移交安置工作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贯彻落实全区军队转业干部、退役士兵、随军家属及随调家属安置办法及安置计划并组织实施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负责退役军人教育培训、优待抚恤等工作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负责自主择业军队转业干部服务管理、待遇保障等工作，承担军队转业干部安置工作小组办公室日常工作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织指导拥军优属活动，承担审核、报批、褒扬革命烈士工作，负责优抚对象的抚恤，指导优抚事业单位的管理，承担双拥工作领导小组办公室的日常工作。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万荣</w:t>
      </w:r>
      <w:r>
        <w:rPr>
          <w:rFonts w:hint="eastAsia" w:ascii="楷体_GB2312" w:hAnsi="楷体_GB2312" w:eastAsia="楷体_GB2312" w:cs="楷体_GB2312"/>
          <w:sz w:val="32"/>
          <w:szCs w:val="32"/>
        </w:rPr>
        <w:t>县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退役军人事务局</w:t>
      </w:r>
      <w:r>
        <w:rPr>
          <w:rFonts w:hint="eastAsia" w:ascii="楷体_GB2312" w:hAnsi="楷体_GB2312" w:eastAsia="楷体_GB2312" w:cs="楷体_GB2312"/>
          <w:sz w:val="32"/>
          <w:szCs w:val="32"/>
        </w:rPr>
        <w:t>成立于20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19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月，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现</w:t>
      </w:r>
      <w:r>
        <w:rPr>
          <w:rFonts w:hint="eastAsia" w:ascii="楷体_GB2312" w:hAnsi="楷体_GB2312" w:eastAsia="楷体_GB2312" w:cs="楷体_GB2312"/>
          <w:sz w:val="32"/>
          <w:szCs w:val="32"/>
        </w:rPr>
        <w:t>有在职人员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16</w:t>
      </w:r>
      <w:r>
        <w:rPr>
          <w:rFonts w:hint="eastAsia" w:ascii="楷体_GB2312" w:hAnsi="楷体_GB2312" w:eastAsia="楷体_GB2312" w:cs="楷体_GB2312"/>
          <w:sz w:val="32"/>
          <w:szCs w:val="32"/>
        </w:rPr>
        <w:t>人，内设行政股室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个，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分别是办公室、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、安置股。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部门单位的基本支出155.34万元、项目支出5017.26    万元 。2021年度“三公经费”预算0万元。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三、部门管理情况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（一）、制定的制度及措施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我局严格执行《党政机厉行节约反对浪费条例》规定及精神，制定了《“三公”经费管理规定》。严格执行拨款手续列支程序规范的原则。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在公务接待方面：我局制定了《公务接待管理规定》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1、严格控制公务接待范围、我局的接待范围是国家、省统计系统部门及兄弟市统计部门，实得“公函”接待制。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2、公务接待实行审批制。由办公室管理，按标准进行接待统筹安排。按接待清单审核、控制接待费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用总额。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我局严格执行市财政局下发的《会议费管理办法》,报告审批制。需制定会议方案及刊管领导及局长审批，会议费结算由办公室统一按标准核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四、部门项目支出绩效自评情况汇总表</w:t>
      </w:r>
    </w:p>
    <w:tbl>
      <w:tblPr>
        <w:tblStyle w:val="6"/>
        <w:tblW w:w="872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441"/>
        <w:gridCol w:w="1271"/>
        <w:gridCol w:w="1368"/>
        <w:gridCol w:w="828"/>
        <w:gridCol w:w="849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项目名称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预算金额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执行金额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自评结果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ind w:right="-491" w:rightChars="-234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2021年退役军人管理</w:t>
            </w:r>
          </w:p>
          <w:p>
            <w:pPr>
              <w:spacing w:after="0" w:line="550" w:lineRule="exact"/>
              <w:ind w:right="-491" w:rightChars="-234" w:firstLine="720" w:firstLineChars="300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事务项目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99分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万荣县部分退役军人服务管理项目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95.3万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95.22万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98分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2021年光荣院运行费用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3.8万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97分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2021年优抚对象生活抚恤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599.63万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576.8万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98分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2021年万荣县退役军人服务中心(站)运行费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19.8万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98分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2021年军休机构保障项目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9.9万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99分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2021年义务兵优待金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817.16万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698.43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99分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退役军人自主就业一次性经济补助及适应性培训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165.91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118.53万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97分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困难退役军人帮扶援助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99分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2022年春节慰问费用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94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94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99分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2021年八一慰问项目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92万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92万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99分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2021年一至六级残疾军人医疗保障项目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96分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2021年部分退役士兵社保缴纳补助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139.09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97分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2021年军队转业干部待遇保障项目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146.38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146.38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99分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2021年退役士兵待安置期间的生活补助及缴纳社会保险项目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21.5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98分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2021年烈士褒扬项目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3.73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96分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2021年度涉军人员信访工作经费</w:t>
            </w: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5万</w:t>
            </w: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5万</w:t>
            </w: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99分</w:t>
            </w: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441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1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</w:tcPr>
          <w:p>
            <w:pPr>
              <w:spacing w:after="0" w:line="5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49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spacing w:after="0" w:line="5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五、部门整体绩效评价结果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根据部门整体支出绩效评价指标确定的内容，经评价组综合评价，万荣县退役军人事务局2021年度整体支出绩效评价为“中”，主要体现在以下方面: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优待政策</w:t>
      </w:r>
    </w:p>
    <w:p>
      <w:pPr>
        <w:spacing w:line="6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为270名义务兵家庭发放优待金698.43万元，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抚恤政策</w:t>
      </w:r>
    </w:p>
    <w:p>
      <w:pPr>
        <w:spacing w:line="65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为90名烈士子女发放抚恤资金493200元，共为12名烈士遗属发放资金318000元，共为11名因公牺牲军人遗属发放资金250272元，共为23名病故军人遗属发放资金491372元，共为130名残疾军人发放资金3105372元，为7名退役军人发放一至四级残疾军人护理费189840元，为858名带病回乡退役军人发放资金6452160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补助政策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109名老复员军人发放资金1644788元，为489名“参战参试”退役军人发放资金3618600元，为1891名60周岁以上农村籍退役士兵发放资金5473756元，为3名新中国成立前老党员退役军人发放资金21480元，为417名符合条件的退役军人发放医疗补助资金899783元，为1502名重点优抚对象缴纳医疗保险375500元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安置政策</w:t>
      </w:r>
    </w:p>
    <w:p>
      <w:pPr>
        <w:spacing w:line="65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为110名2020年各类自主就业退役士兵发放补助资金193.95万元。二是对2020年5名符合政府安排工作条件的退役军人接收单位开展了回访调查，核实了关于编制、合同、工资、社保、岗位等有关问题的落实情况。三是对2021年接收的14名退役军人进行了服务中心日常管理，完成了安置任务。四是开展了“送政策进军营、送服务到基层”活动，对就业形势、教育培训、就业创业、税收金融等方面的相关政策进行了现场讲解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军休政策</w:t>
      </w:r>
    </w:p>
    <w:p>
      <w:pPr>
        <w:topLinePunct/>
        <w:spacing w:line="65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做好军休人员调资工作。我县军队退休干部3人、退休士官5人、无军籍退休职工1人、军休干部遗属2人、退休干部护理人员1人的调资工作全部落实到位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军转干政策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为困难企业军转干开展服务。我局为41名困难企业军转干发放了生活困难补贴；为3名在职困难人员缴纳了养老保险和医疗保险；在“八一”期间对困难人员进行了走访慰问；为47名困难人员进行了免费体检。二是为自主择业军转干开展服务。为我县自主择业军转干缴纳了医疗保险；严格执行全额行政事业单位工作人员取暖费标准，落实了冬季取暖费有关待遇；通过督促协调，落实了3名自主择业军转干党组织关系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六、存在的问题及原因分析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各项目要稳步推进，资金支出紧跟工作进度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预算资金实际利用率待提高，预算完成与控制程度不高。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七、绩效评价结论、绩效整改措施及绩效改进建议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进一步规范资金使用管理办法，加大资金支出力度，并根据年初预算，专款专用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继续加强财务预算，严格遵循《预算法》、《会计法》和《政府采购法》，正确核算经济业务，配合财政部门管理好单位收支，杜绝乱开支，用好每一笔钱，最大限度发挥财政资金的使用效益。建议会计管理部门加强业务培训，特别是发票知识的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/>
          <w:sz w:val="30"/>
          <w:szCs w:val="30"/>
          <w:lang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8912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ZWE2MjY1MWYxMmMwNjVhOWZhZDVhZmI5M2E3ZGIifQ=="/>
  </w:docVars>
  <w:rsids>
    <w:rsidRoot w:val="00973227"/>
    <w:rsid w:val="0000016F"/>
    <w:rsid w:val="0000236A"/>
    <w:rsid w:val="0004190A"/>
    <w:rsid w:val="0005000E"/>
    <w:rsid w:val="00077205"/>
    <w:rsid w:val="000E2EE5"/>
    <w:rsid w:val="00141B51"/>
    <w:rsid w:val="00150849"/>
    <w:rsid w:val="00167B71"/>
    <w:rsid w:val="001869C5"/>
    <w:rsid w:val="001B272B"/>
    <w:rsid w:val="001E7664"/>
    <w:rsid w:val="00223429"/>
    <w:rsid w:val="002234A1"/>
    <w:rsid w:val="00233331"/>
    <w:rsid w:val="00246407"/>
    <w:rsid w:val="002D0A31"/>
    <w:rsid w:val="00325C07"/>
    <w:rsid w:val="003A7A24"/>
    <w:rsid w:val="003B0377"/>
    <w:rsid w:val="00492B5F"/>
    <w:rsid w:val="004F3894"/>
    <w:rsid w:val="005644C6"/>
    <w:rsid w:val="005A08EB"/>
    <w:rsid w:val="005D1825"/>
    <w:rsid w:val="005E60E2"/>
    <w:rsid w:val="00640CD7"/>
    <w:rsid w:val="00663467"/>
    <w:rsid w:val="006A7D5C"/>
    <w:rsid w:val="006D71D2"/>
    <w:rsid w:val="00726A98"/>
    <w:rsid w:val="00751E54"/>
    <w:rsid w:val="0076548B"/>
    <w:rsid w:val="00801390"/>
    <w:rsid w:val="008A5766"/>
    <w:rsid w:val="008B0F2F"/>
    <w:rsid w:val="008E3852"/>
    <w:rsid w:val="009170C2"/>
    <w:rsid w:val="00952F82"/>
    <w:rsid w:val="0096076F"/>
    <w:rsid w:val="00973227"/>
    <w:rsid w:val="009F054B"/>
    <w:rsid w:val="00A249D4"/>
    <w:rsid w:val="00A701B5"/>
    <w:rsid w:val="00A71685"/>
    <w:rsid w:val="00AB335D"/>
    <w:rsid w:val="00B0471F"/>
    <w:rsid w:val="00B60F25"/>
    <w:rsid w:val="00B82DC5"/>
    <w:rsid w:val="00BD67F0"/>
    <w:rsid w:val="00BE0642"/>
    <w:rsid w:val="00BE6296"/>
    <w:rsid w:val="00C103E6"/>
    <w:rsid w:val="00C15921"/>
    <w:rsid w:val="00C7306D"/>
    <w:rsid w:val="00CD41AF"/>
    <w:rsid w:val="00CF1147"/>
    <w:rsid w:val="00DA31A9"/>
    <w:rsid w:val="00DB4DA8"/>
    <w:rsid w:val="00DC65C4"/>
    <w:rsid w:val="00E0759A"/>
    <w:rsid w:val="00E178F0"/>
    <w:rsid w:val="00E7262C"/>
    <w:rsid w:val="00EA38B4"/>
    <w:rsid w:val="00EB3CED"/>
    <w:rsid w:val="00EC6089"/>
    <w:rsid w:val="00EE6B56"/>
    <w:rsid w:val="00F1103D"/>
    <w:rsid w:val="00F31E97"/>
    <w:rsid w:val="00FC1D62"/>
    <w:rsid w:val="00FD57E6"/>
    <w:rsid w:val="00FD5923"/>
    <w:rsid w:val="04E33223"/>
    <w:rsid w:val="0C242A83"/>
    <w:rsid w:val="0CB44693"/>
    <w:rsid w:val="0E0361B1"/>
    <w:rsid w:val="0E2E687B"/>
    <w:rsid w:val="0E5D36FF"/>
    <w:rsid w:val="0F402712"/>
    <w:rsid w:val="13445462"/>
    <w:rsid w:val="139B669A"/>
    <w:rsid w:val="17B800B5"/>
    <w:rsid w:val="18340257"/>
    <w:rsid w:val="18BB24AD"/>
    <w:rsid w:val="1998078C"/>
    <w:rsid w:val="1D213F6E"/>
    <w:rsid w:val="21334495"/>
    <w:rsid w:val="226D41DD"/>
    <w:rsid w:val="2AD73A1C"/>
    <w:rsid w:val="2C1C1846"/>
    <w:rsid w:val="2FC33807"/>
    <w:rsid w:val="3C055630"/>
    <w:rsid w:val="3C556378"/>
    <w:rsid w:val="3D654962"/>
    <w:rsid w:val="3FCA5B90"/>
    <w:rsid w:val="42177DCC"/>
    <w:rsid w:val="43102A54"/>
    <w:rsid w:val="441E4398"/>
    <w:rsid w:val="459C59AF"/>
    <w:rsid w:val="468E2261"/>
    <w:rsid w:val="498051CA"/>
    <w:rsid w:val="4D847DA4"/>
    <w:rsid w:val="522A58B9"/>
    <w:rsid w:val="52925A2D"/>
    <w:rsid w:val="52A6603D"/>
    <w:rsid w:val="52B86A35"/>
    <w:rsid w:val="53CD670D"/>
    <w:rsid w:val="54D47DDE"/>
    <w:rsid w:val="55765BFE"/>
    <w:rsid w:val="5873405F"/>
    <w:rsid w:val="61556377"/>
    <w:rsid w:val="6159721C"/>
    <w:rsid w:val="691D463F"/>
    <w:rsid w:val="6C9546E1"/>
    <w:rsid w:val="72C46E70"/>
    <w:rsid w:val="73EE1E95"/>
    <w:rsid w:val="77BD6180"/>
    <w:rsid w:val="7EE21C15"/>
    <w:rsid w:val="7F6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666666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TML Definition"/>
    <w:basedOn w:val="7"/>
    <w:semiHidden/>
    <w:unhideWhenUsed/>
    <w:qFormat/>
    <w:uiPriority w:val="99"/>
  </w:style>
  <w:style w:type="character" w:styleId="11">
    <w:name w:val="HTML Typewriter"/>
    <w:basedOn w:val="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semiHidden/>
    <w:unhideWhenUsed/>
    <w:qFormat/>
    <w:uiPriority w:val="99"/>
    <w:rPr>
      <w:color w:val="666666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styleId="17">
    <w:name w:val="HTML Keyboard"/>
    <w:basedOn w:val="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7"/>
    <w:semiHidden/>
    <w:unhideWhenUsed/>
    <w:qFormat/>
    <w:uiPriority w:val="99"/>
    <w:rPr>
      <w:rFonts w:ascii="monospace" w:hAnsi="monospace" w:eastAsia="monospace" w:cs="monospace"/>
    </w:rPr>
  </w:style>
  <w:style w:type="character" w:customStyle="1" w:styleId="19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5D2400-BEF0-4FFF-82CA-D4206A8E9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2121</Words>
  <Characters>2408</Characters>
  <Lines>9</Lines>
  <Paragraphs>2</Paragraphs>
  <TotalTime>828</TotalTime>
  <ScaleCrop>false</ScaleCrop>
  <LinksUpToDate>false</LinksUpToDate>
  <CharactersWithSpaces>2440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2016-12-09T02:56:00Z</dcterms:created>
  <dc:creator>aaa</dc:creator>
  <cp:lastModifiedBy>徐敬</cp:lastModifiedBy>
  <cp:lastPrinted>2020-03-17T01:34:00Z</cp:lastPrinted>
  <dcterms:modified xsi:type="dcterms:W3CDTF">2022-12-06T08:07:53Z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2A2296C72A844DDD8918CF4236F082DF</vt:lpwstr>
  </property>
</Properties>
</file>