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20"/>
          <w:sz w:val="52"/>
          <w:szCs w:val="52"/>
        </w:rPr>
      </w:pPr>
    </w:p>
    <w:p>
      <w:pPr>
        <w:jc w:val="center"/>
        <w:rPr>
          <w:rFonts w:hint="eastAsia" w:ascii="黑体" w:hAnsi="黑体" w:eastAsia="黑体"/>
          <w:spacing w:val="-20"/>
          <w:sz w:val="44"/>
          <w:szCs w:val="44"/>
        </w:rPr>
      </w:pPr>
      <w:r>
        <w:rPr>
          <w:rFonts w:hint="eastAsia" w:ascii="黑体" w:hAnsi="黑体" w:eastAsia="黑体"/>
          <w:spacing w:val="-20"/>
          <w:sz w:val="44"/>
          <w:szCs w:val="44"/>
        </w:rPr>
        <w:t>万荣县住房和城乡建设管理局</w:t>
      </w:r>
    </w:p>
    <w:p>
      <w:pPr>
        <w:jc w:val="center"/>
        <w:rPr>
          <w:rFonts w:hint="eastAsia" w:ascii="黑体" w:hAnsi="黑体" w:eastAsia="黑体"/>
          <w:spacing w:val="-20"/>
          <w:sz w:val="44"/>
          <w:szCs w:val="44"/>
        </w:rPr>
      </w:pPr>
      <w:r>
        <w:rPr>
          <w:rFonts w:hint="eastAsia" w:ascii="黑体" w:hAnsi="黑体" w:eastAsia="黑体"/>
          <w:spacing w:val="-20"/>
          <w:sz w:val="44"/>
          <w:szCs w:val="44"/>
          <w:lang w:val="en-US" w:eastAsia="zh-CN"/>
        </w:rPr>
        <w:t>2021</w:t>
      </w:r>
      <w:r>
        <w:rPr>
          <w:rFonts w:hint="eastAsia" w:ascii="黑体" w:hAnsi="黑体" w:eastAsia="黑体"/>
          <w:spacing w:val="-20"/>
          <w:sz w:val="44"/>
          <w:szCs w:val="44"/>
          <w:lang w:eastAsia="zh-CN"/>
        </w:rPr>
        <w:t>年</w:t>
      </w:r>
      <w:r>
        <w:rPr>
          <w:rFonts w:hint="eastAsia" w:ascii="黑体" w:hAnsi="黑体" w:eastAsia="黑体"/>
          <w:spacing w:val="-20"/>
          <w:sz w:val="44"/>
          <w:szCs w:val="44"/>
        </w:rPr>
        <w:t>部门整体支出绩效自评报告</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单位</w:t>
      </w:r>
      <w:r>
        <w:rPr>
          <w:rFonts w:hint="eastAsia" w:ascii="黑体" w:hAnsi="黑体" w:eastAsia="黑体" w:cs="黑体"/>
          <w:sz w:val="32"/>
          <w:szCs w:val="32"/>
        </w:rPr>
        <w:t>名称：</w:t>
      </w:r>
      <w:r>
        <w:rPr>
          <w:rFonts w:hint="eastAsia" w:ascii="黑体" w:hAnsi="黑体" w:eastAsia="黑体" w:cs="黑体"/>
          <w:sz w:val="32"/>
          <w:szCs w:val="32"/>
          <w:lang w:eastAsia="zh-CN"/>
        </w:rPr>
        <w:t>万荣县住房和城乡建设管理局</w:t>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单位负责人：董凯</w:t>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评价人员：</w:t>
      </w:r>
      <w:r>
        <w:rPr>
          <w:rFonts w:hint="eastAsia" w:ascii="黑体" w:hAnsi="黑体" w:eastAsia="黑体" w:cs="黑体"/>
          <w:sz w:val="32"/>
          <w:szCs w:val="32"/>
          <w:lang w:eastAsia="zh-CN"/>
        </w:rPr>
        <w:t>孙红刚</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4</w:t>
      </w:r>
      <w:r>
        <w:rPr>
          <w:rFonts w:hint="eastAsia" w:ascii="黑体" w:hAnsi="黑体" w:eastAsia="黑体" w:cs="黑体"/>
          <w:sz w:val="32"/>
          <w:szCs w:val="32"/>
        </w:rPr>
        <w:t>月</w:t>
      </w:r>
    </w:p>
    <w:p>
      <w:pPr>
        <w:jc w:val="left"/>
        <w:rPr>
          <w:rFonts w:hint="eastAsia" w:ascii="黑体" w:hAnsi="黑体" w:eastAsia="黑体"/>
          <w:spacing w:val="-20"/>
          <w:sz w:val="44"/>
          <w:szCs w:val="44"/>
        </w:rPr>
      </w:pPr>
    </w:p>
    <w:p>
      <w:pPr>
        <w:pStyle w:val="9"/>
        <w:spacing w:before="0" w:beforeAutospacing="0" w:after="0" w:afterAutospacing="0" w:line="578" w:lineRule="atLeast"/>
        <w:rPr>
          <w:rFonts w:ascii="黑体" w:hAnsi="黑体" w:eastAsia="黑体" w:cs="Times New Roman"/>
          <w:color w:val="auto"/>
          <w:kern w:val="2"/>
          <w:sz w:val="44"/>
          <w:szCs w:val="44"/>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78" w:lineRule="atLeast"/>
        <w:ind w:firstLine="643" w:firstLineChars="200"/>
        <w:textAlignment w:val="auto"/>
        <w:outlineLvl w:val="9"/>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pStyle w:val="9"/>
        <w:spacing w:before="0" w:beforeAutospacing="0" w:after="0" w:afterAutospacing="0" w:line="578" w:lineRule="atLeast"/>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（一）部门职责及组成</w:t>
      </w:r>
    </w:p>
    <w:p>
      <w:pPr>
        <w:pStyle w:val="9"/>
        <w:spacing w:before="0" w:beforeAutospacing="0" w:after="0" w:afterAutospacing="0" w:line="578" w:lineRule="atLeast"/>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万荣县住房和城乡建设管理局是全县住房和城乡建设主管机构，</w:t>
      </w:r>
      <w:r>
        <w:rPr>
          <w:rFonts w:hint="eastAsia" w:ascii="仿宋_GB2312" w:hAnsi="Arial" w:eastAsia="仿宋_GB2312" w:cs="Arial"/>
          <w:sz w:val="32"/>
          <w:szCs w:val="32"/>
          <w:shd w:val="clear" w:color="auto" w:fill="FFFFFF"/>
          <w:lang w:eastAsia="zh-CN"/>
        </w:rPr>
        <w:t>承</w:t>
      </w:r>
      <w:r>
        <w:rPr>
          <w:rFonts w:hint="eastAsia" w:ascii="仿宋_GB2312" w:hAnsi="Arial" w:eastAsia="仿宋_GB2312" w:cs="Arial"/>
          <w:sz w:val="32"/>
          <w:szCs w:val="32"/>
          <w:shd w:val="clear" w:color="auto" w:fill="FFFFFF"/>
        </w:rPr>
        <w:t>担着全县住房和建筑市场以及建筑工程质量和城</w:t>
      </w:r>
      <w:r>
        <w:rPr>
          <w:rFonts w:hint="eastAsia" w:ascii="仿宋_GB2312" w:hAnsi="Arial" w:eastAsia="仿宋_GB2312" w:cs="Arial"/>
          <w:sz w:val="32"/>
          <w:szCs w:val="32"/>
          <w:shd w:val="clear" w:color="auto" w:fill="FFFFFF"/>
          <w:lang w:eastAsia="zh-CN"/>
        </w:rPr>
        <w:t>市</w:t>
      </w:r>
      <w:r>
        <w:rPr>
          <w:rFonts w:hint="eastAsia" w:ascii="仿宋_GB2312" w:hAnsi="Arial" w:eastAsia="仿宋_GB2312" w:cs="Arial"/>
          <w:sz w:val="32"/>
          <w:szCs w:val="32"/>
          <w:shd w:val="clear" w:color="auto" w:fill="FFFFFF"/>
        </w:rPr>
        <w:t>道路、路灯管理、垃圾处理、</w:t>
      </w:r>
      <w:r>
        <w:rPr>
          <w:rFonts w:hint="eastAsia" w:ascii="仿宋_GB2312" w:hAnsi="Arial" w:eastAsia="仿宋_GB2312" w:cs="Arial"/>
          <w:sz w:val="32"/>
          <w:szCs w:val="32"/>
          <w:shd w:val="clear" w:color="auto" w:fill="FFFFFF"/>
          <w:lang w:eastAsia="zh-CN"/>
        </w:rPr>
        <w:t>污</w:t>
      </w:r>
      <w:r>
        <w:rPr>
          <w:rFonts w:hint="eastAsia" w:ascii="仿宋_GB2312" w:hAnsi="Arial" w:eastAsia="仿宋_GB2312" w:cs="Arial"/>
          <w:sz w:val="32"/>
          <w:szCs w:val="32"/>
          <w:shd w:val="clear" w:color="auto" w:fill="FFFFFF"/>
        </w:rPr>
        <w:t>水处理、园林</w:t>
      </w:r>
      <w:r>
        <w:rPr>
          <w:rFonts w:hint="eastAsia" w:ascii="仿宋_GB2312" w:hAnsi="Arial" w:eastAsia="仿宋_GB2312" w:cs="Arial"/>
          <w:sz w:val="32"/>
          <w:szCs w:val="32"/>
          <w:shd w:val="clear" w:color="auto" w:fill="FFFFFF"/>
          <w:lang w:eastAsia="zh-CN"/>
        </w:rPr>
        <w:t>绿</w:t>
      </w:r>
      <w:r>
        <w:rPr>
          <w:rFonts w:hint="eastAsia" w:ascii="仿宋_GB2312" w:hAnsi="Arial" w:eastAsia="仿宋_GB2312" w:cs="Arial"/>
          <w:sz w:val="32"/>
          <w:szCs w:val="32"/>
          <w:shd w:val="clear" w:color="auto" w:fill="FFFFFF"/>
        </w:rPr>
        <w:t>化、</w:t>
      </w:r>
      <w:r>
        <w:rPr>
          <w:rFonts w:hint="eastAsia" w:ascii="仿宋_GB2312" w:hAnsi="Arial" w:eastAsia="仿宋_GB2312" w:cs="Arial"/>
          <w:sz w:val="32"/>
          <w:szCs w:val="32"/>
          <w:shd w:val="clear" w:color="auto" w:fill="FFFFFF"/>
          <w:lang w:eastAsia="zh-CN"/>
        </w:rPr>
        <w:t>市</w:t>
      </w:r>
      <w:r>
        <w:rPr>
          <w:rFonts w:hint="eastAsia" w:ascii="仿宋_GB2312" w:hAnsi="Arial" w:eastAsia="仿宋_GB2312" w:cs="Arial"/>
          <w:sz w:val="32"/>
          <w:szCs w:val="32"/>
          <w:shd w:val="clear" w:color="auto" w:fill="FFFFFF"/>
        </w:rPr>
        <w:t>政设施、</w:t>
      </w:r>
      <w:r>
        <w:rPr>
          <w:rFonts w:hint="eastAsia" w:ascii="仿宋_GB2312" w:hAnsi="Arial" w:eastAsia="仿宋_GB2312" w:cs="Arial"/>
          <w:sz w:val="32"/>
          <w:szCs w:val="32"/>
          <w:shd w:val="clear" w:color="auto" w:fill="FFFFFF"/>
          <w:lang w:eastAsia="zh-CN"/>
        </w:rPr>
        <w:t>市</w:t>
      </w:r>
      <w:r>
        <w:rPr>
          <w:rFonts w:hint="eastAsia" w:ascii="仿宋_GB2312" w:hAnsi="Arial" w:eastAsia="仿宋_GB2312" w:cs="Arial"/>
          <w:sz w:val="32"/>
          <w:szCs w:val="32"/>
          <w:shd w:val="clear" w:color="auto" w:fill="FFFFFF"/>
        </w:rPr>
        <w:t>容、环卫、供排水等方面的建设监管工作。县</w:t>
      </w:r>
      <w:r>
        <w:rPr>
          <w:rFonts w:hint="eastAsia" w:ascii="仿宋_GB2312" w:hAnsi="Arial" w:eastAsia="仿宋_GB2312" w:cs="Arial"/>
          <w:sz w:val="32"/>
          <w:szCs w:val="32"/>
          <w:shd w:val="clear" w:color="auto" w:fill="FFFFFF"/>
          <w:lang w:eastAsia="zh-CN"/>
        </w:rPr>
        <w:t>住</w:t>
      </w:r>
      <w:r>
        <w:rPr>
          <w:rFonts w:hint="eastAsia" w:ascii="仿宋_GB2312" w:hAnsi="Arial" w:eastAsia="仿宋_GB2312" w:cs="Arial"/>
          <w:sz w:val="32"/>
          <w:szCs w:val="32"/>
          <w:shd w:val="clear" w:color="auto" w:fill="FFFFFF"/>
        </w:rPr>
        <w:t>建局内设五个职能股室，即办公室、房地产管理股、规划</w:t>
      </w:r>
      <w:r>
        <w:rPr>
          <w:rFonts w:hint="eastAsia" w:ascii="仿宋_GB2312" w:hAnsi="Arial" w:eastAsia="仿宋_GB2312" w:cs="Arial"/>
          <w:sz w:val="32"/>
          <w:szCs w:val="32"/>
          <w:shd w:val="clear" w:color="auto" w:fill="FFFFFF"/>
          <w:lang w:eastAsia="zh-CN"/>
        </w:rPr>
        <w:t>管</w:t>
      </w:r>
      <w:r>
        <w:rPr>
          <w:rFonts w:hint="eastAsia" w:ascii="仿宋_GB2312" w:hAnsi="Arial" w:eastAsia="仿宋_GB2312" w:cs="Arial"/>
          <w:sz w:val="32"/>
          <w:szCs w:val="32"/>
          <w:shd w:val="clear" w:color="auto" w:fill="FFFFFF"/>
        </w:rPr>
        <w:t>理股、市政公用事业股、建筑市场监管股</w:t>
      </w:r>
      <w:r>
        <w:rPr>
          <w:rFonts w:hint="eastAsia" w:ascii="仿宋_GB2312" w:hAnsi="Arial" w:eastAsia="仿宋_GB2312" w:cs="Arial"/>
          <w:sz w:val="32"/>
          <w:szCs w:val="32"/>
          <w:shd w:val="clear" w:color="auto" w:fill="FFFFFF"/>
          <w:lang w:eastAsia="zh-CN"/>
        </w:rPr>
        <w:t>；</w:t>
      </w:r>
      <w:r>
        <w:rPr>
          <w:rFonts w:hint="eastAsia" w:ascii="仿宋_GB2312" w:hAnsi="Arial" w:eastAsia="仿宋_GB2312" w:cs="Arial"/>
          <w:sz w:val="32"/>
          <w:szCs w:val="32"/>
          <w:shd w:val="clear" w:color="auto" w:fill="FFFFFF"/>
        </w:rPr>
        <w:t>下属</w:t>
      </w:r>
      <w:r>
        <w:rPr>
          <w:rFonts w:hint="eastAsia" w:ascii="仿宋_GB2312" w:hAnsi="Arial" w:eastAsia="仿宋_GB2312" w:cs="Arial"/>
          <w:sz w:val="32"/>
          <w:szCs w:val="32"/>
          <w:shd w:val="clear" w:color="auto" w:fill="FFFFFF"/>
          <w:lang w:eastAsia="zh-CN"/>
        </w:rPr>
        <w:t>5</w:t>
      </w:r>
      <w:r>
        <w:rPr>
          <w:rFonts w:hint="eastAsia" w:ascii="仿宋_GB2312" w:hAnsi="Arial" w:eastAsia="仿宋_GB2312" w:cs="Arial"/>
          <w:sz w:val="32"/>
          <w:szCs w:val="32"/>
          <w:shd w:val="clear" w:color="auto" w:fill="FFFFFF"/>
        </w:rPr>
        <w:t>个股级事业单位</w:t>
      </w:r>
      <w:r>
        <w:rPr>
          <w:rFonts w:hint="eastAsia" w:ascii="仿宋_GB2312" w:hAnsi="Arial" w:eastAsia="仿宋_GB2312" w:cs="Arial"/>
          <w:sz w:val="32"/>
          <w:szCs w:val="32"/>
          <w:shd w:val="clear" w:color="auto" w:fill="FFFFFF"/>
          <w:lang w:val="en-US" w:eastAsia="zh-CN"/>
        </w:rPr>
        <w:t>,即</w:t>
      </w:r>
      <w:r>
        <w:rPr>
          <w:rFonts w:hint="eastAsia" w:ascii="仿宋_GB2312" w:hAnsi="Arial" w:eastAsia="仿宋_GB2312" w:cs="Arial"/>
          <w:sz w:val="32"/>
          <w:szCs w:val="32"/>
          <w:shd w:val="clear" w:color="auto" w:fill="FFFFFF"/>
        </w:rPr>
        <w:t>万荣县市容环卫中心、万荣县城市管理综合行政执法队</w:t>
      </w:r>
      <w:r>
        <w:rPr>
          <w:rFonts w:hint="eastAsia" w:ascii="仿宋_GB2312" w:hAnsi="Arial" w:eastAsia="仿宋_GB2312" w:cs="Arial"/>
          <w:sz w:val="32"/>
          <w:szCs w:val="32"/>
          <w:shd w:val="clear" w:color="auto" w:fill="FFFFFF"/>
          <w:lang w:eastAsia="zh-CN"/>
        </w:rPr>
        <w:t>、</w:t>
      </w:r>
      <w:r>
        <w:rPr>
          <w:rFonts w:hint="eastAsia" w:ascii="仿宋_GB2312" w:hAnsi="Arial" w:eastAsia="仿宋_GB2312" w:cs="Arial"/>
          <w:sz w:val="32"/>
          <w:szCs w:val="32"/>
          <w:shd w:val="clear" w:color="auto" w:fill="FFFFFF"/>
        </w:rPr>
        <w:t>万荣县住房保障和房地产服务中心、万荣县市政公用服务中心、万荣县节约用水服务中心、。</w:t>
      </w:r>
    </w:p>
    <w:p>
      <w:pPr>
        <w:pStyle w:val="9"/>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（二）人员结构</w:t>
      </w:r>
    </w:p>
    <w:p>
      <w:pPr>
        <w:ind w:firstLine="640" w:firstLineChars="200"/>
        <w:rPr>
          <w:rFonts w:hint="default" w:ascii="仿宋_GB2312" w:hAnsi="Arial" w:eastAsia="仿宋_GB2312" w:cs="Arial"/>
          <w:color w:val="000000"/>
          <w:kern w:val="0"/>
          <w:sz w:val="32"/>
          <w:szCs w:val="32"/>
          <w:shd w:val="clear" w:color="auto" w:fill="FFFFFF"/>
          <w:lang w:val="en-US" w:eastAsia="zh-CN" w:bidi="ar-SA"/>
        </w:rPr>
      </w:pPr>
      <w:r>
        <w:rPr>
          <w:rFonts w:hint="eastAsia" w:ascii="仿宋_GB2312" w:hAnsi="Arial" w:eastAsia="仿宋_GB2312" w:cs="Arial"/>
          <w:color w:val="000000"/>
          <w:kern w:val="0"/>
          <w:sz w:val="32"/>
          <w:szCs w:val="32"/>
          <w:shd w:val="clear" w:color="auto" w:fill="FFFFFF"/>
          <w:lang w:val="en-US" w:eastAsia="zh-CN" w:bidi="ar-SA"/>
        </w:rPr>
        <w:t>住建局共有64个编制，实有110人，其中：行政人员7人、全额事业人员28人、差额事业人员3人，自收自支人员72人。</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车辆情况</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住建局共有</w:t>
      </w:r>
      <w:r>
        <w:rPr>
          <w:rFonts w:hint="eastAsia" w:ascii="仿宋" w:hAnsi="仿宋" w:eastAsia="仿宋"/>
          <w:sz w:val="32"/>
          <w:szCs w:val="32"/>
          <w:lang w:eastAsia="zh-CN"/>
        </w:rPr>
        <w:t>车辆</w:t>
      </w:r>
      <w:r>
        <w:rPr>
          <w:rFonts w:hint="eastAsia" w:ascii="仿宋" w:hAnsi="仿宋" w:eastAsia="仿宋"/>
          <w:sz w:val="32"/>
          <w:szCs w:val="32"/>
          <w:lang w:val="en-US" w:eastAsia="zh-CN"/>
        </w:rPr>
        <w:t xml:space="preserve"> </w:t>
      </w:r>
      <w:r>
        <w:rPr>
          <w:rFonts w:hint="eastAsia"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lang w:eastAsia="zh-CN"/>
        </w:rPr>
        <w:t>辆</w:t>
      </w:r>
      <w:r>
        <w:rPr>
          <w:rFonts w:hint="eastAsia" w:ascii="仿宋_GB2312" w:hAnsi="Arial" w:eastAsia="仿宋_GB2312" w:cs="Arial"/>
          <w:color w:val="000000"/>
          <w:kern w:val="0"/>
          <w:sz w:val="32"/>
          <w:szCs w:val="32"/>
          <w:shd w:val="clear" w:color="auto" w:fill="FFFFFF"/>
          <w:lang w:val="en-US" w:eastAsia="zh-CN" w:bidi="ar-SA"/>
        </w:rPr>
        <w:t>。其中，应急保障用车2辆、特种专业技术车辆7辆、其他用车6辆，其他用车主要是垃圾车、作业车、清扫车、洒水车</w:t>
      </w:r>
      <w:r>
        <w:rPr>
          <w:rFonts w:hint="eastAsia" w:ascii="仿宋" w:hAnsi="仿宋" w:eastAsia="仿宋"/>
          <w:sz w:val="32"/>
          <w:szCs w:val="32"/>
        </w:rPr>
        <w:t>。</w:t>
      </w:r>
    </w:p>
    <w:p>
      <w:pPr>
        <w:numPr>
          <w:ilvl w:val="0"/>
          <w:numId w:val="2"/>
        </w:numPr>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lang w:eastAsia="zh-CN"/>
        </w:rPr>
        <w:t>部门整体支出绩效目标</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总体目标</w:t>
      </w:r>
    </w:p>
    <w:p>
      <w:pPr>
        <w:keepNext w:val="0"/>
        <w:keepLines w:val="0"/>
        <w:pageBreakBefore w:val="0"/>
        <w:widowControl w:val="0"/>
        <w:numPr>
          <w:ilvl w:val="0"/>
          <w:numId w:val="4"/>
        </w:numPr>
        <w:kinsoku/>
        <w:wordWrap/>
        <w:overflowPunct/>
        <w:topLinePunct w:val="0"/>
        <w:autoSpaceDE/>
        <w:autoSpaceDN/>
        <w:bidi w:val="0"/>
        <w:adjustRightInd/>
        <w:snapToGrid/>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抓党建，干部作风要呈现新面貌。</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抓地标，城市品味要彰显新内涵。</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抓基建，城市功能要增新动力。</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抓绿化，美丽万荣要焕发新风采。</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抓民生，服务保障要达到新高度。</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(6）抓管理，城市形象要得到新改善。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2、具体目标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(1）抓党建，干部作风要呈现新面貌。要加强思想建设，要加强队伍建设，要加强作风建设。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(2）抓地标，城市品味要彰显新内涵。紧紧围绕县委、县政府决策部署，高标准设计、高标准施工，着力打造县城地标，构筑县城东部公共服务建筑群。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(3）抓基建，城市功能要增新动力。要畅通循环路、打通断头路，要地上地下同步规划、同步建设，要新老城区统筹推进城市建设。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(4)抓绿化，美丽万荣要焕发新风采。完成各条街道绿化面积达标。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（5）抓民生，服务保障要达到新高度。要持续强化住住房保障，要持续强化三供两治能力，</w:t>
      </w:r>
      <w:r>
        <w:rPr>
          <w:rFonts w:hint="eastAsia" w:ascii="仿宋" w:hAnsi="仿宋" w:eastAsia="仿宋" w:cs="Arial"/>
          <w:b w:val="0"/>
          <w:bCs w:val="0"/>
          <w:color w:val="auto"/>
          <w:sz w:val="32"/>
          <w:szCs w:val="32"/>
          <w:highlight w:val="none"/>
          <w:shd w:val="clear" w:color="auto" w:fill="FFFFFF"/>
          <w:lang w:val="en-US" w:eastAsia="zh-CN"/>
        </w:rPr>
        <w:t xml:space="preserve">要持续优化营商环境。  </w:t>
      </w:r>
      <w:r>
        <w:rPr>
          <w:rFonts w:hint="eastAsia" w:ascii="仿宋" w:hAnsi="仿宋" w:eastAsia="仿宋" w:cs="Arial"/>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highlight w:val="none"/>
          <w:shd w:val="clear" w:color="auto" w:fill="FFFFFF"/>
          <w:lang w:val="en-US" w:eastAsia="zh-CN"/>
        </w:rPr>
      </w:pPr>
      <w:r>
        <w:rPr>
          <w:rFonts w:hint="eastAsia" w:ascii="仿宋" w:hAnsi="仿宋" w:eastAsia="仿宋" w:cs="Arial"/>
          <w:sz w:val="32"/>
          <w:szCs w:val="32"/>
          <w:highlight w:val="none"/>
          <w:shd w:val="clear" w:color="auto" w:fill="FFFFFF"/>
          <w:lang w:val="en-US" w:eastAsia="zh-CN"/>
        </w:rPr>
        <w:t>（6）抓管理，城市形象要得到新改善。要不断加强城市管理，加强工程质量安全管理。</w:t>
      </w:r>
    </w:p>
    <w:p>
      <w:pPr>
        <w:ind w:firstLine="643" w:firstLineChars="200"/>
        <w:rPr>
          <w:rFonts w:ascii="仿宋" w:hAnsi="仿宋" w:eastAsia="仿宋"/>
          <w:b/>
          <w:sz w:val="32"/>
          <w:szCs w:val="32"/>
        </w:rPr>
      </w:pPr>
      <w:r>
        <w:rPr>
          <w:rFonts w:hint="eastAsia" w:ascii="仿宋" w:hAnsi="仿宋" w:eastAsia="仿宋"/>
          <w:b/>
          <w:sz w:val="32"/>
          <w:szCs w:val="32"/>
        </w:rPr>
        <w:t>二、部门整体支出情况</w:t>
      </w:r>
      <w:bookmarkStart w:id="0" w:name="_GoBack"/>
      <w:bookmarkEnd w:id="0"/>
    </w:p>
    <w:p>
      <w:pPr>
        <w:ind w:firstLine="640" w:firstLineChars="200"/>
        <w:rPr>
          <w:rFonts w:hint="eastAsia" w:ascii="仿宋" w:hAnsi="仿宋" w:eastAsia="仿宋"/>
          <w:sz w:val="32"/>
          <w:szCs w:val="32"/>
        </w:rPr>
      </w:pPr>
      <w:r>
        <w:rPr>
          <w:rFonts w:hint="eastAsia" w:ascii="仿宋" w:hAnsi="仿宋" w:eastAsia="仿宋"/>
          <w:sz w:val="32"/>
          <w:szCs w:val="32"/>
        </w:rPr>
        <w:t>（一）预算收入情况</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2021</w:t>
      </w:r>
      <w:r>
        <w:rPr>
          <w:rFonts w:hint="eastAsia" w:ascii="仿宋" w:hAnsi="仿宋" w:eastAsia="仿宋"/>
          <w:sz w:val="32"/>
          <w:szCs w:val="32"/>
          <w:highlight w:val="none"/>
        </w:rPr>
        <w:t>年预算收入</w:t>
      </w:r>
      <w:r>
        <w:rPr>
          <w:rFonts w:hint="eastAsia" w:ascii="仿宋" w:hAnsi="仿宋" w:eastAsia="仿宋"/>
          <w:sz w:val="32"/>
          <w:szCs w:val="32"/>
          <w:highlight w:val="none"/>
          <w:lang w:val="en-US" w:eastAsia="zh-CN"/>
        </w:rPr>
        <w:t>19137.07</w:t>
      </w:r>
      <w:r>
        <w:rPr>
          <w:rFonts w:hint="eastAsia" w:ascii="仿宋" w:hAnsi="仿宋" w:eastAsia="仿宋"/>
          <w:sz w:val="32"/>
          <w:szCs w:val="32"/>
          <w:highlight w:val="none"/>
        </w:rPr>
        <w:t>万元，其中：基本支出</w:t>
      </w:r>
      <w:r>
        <w:rPr>
          <w:rFonts w:hint="eastAsia" w:ascii="仿宋" w:hAnsi="仿宋" w:eastAsia="仿宋"/>
          <w:sz w:val="32"/>
          <w:szCs w:val="32"/>
          <w:highlight w:val="none"/>
          <w:lang w:val="en-US" w:eastAsia="zh-CN"/>
        </w:rPr>
        <w:t>980.87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工资部分</w:t>
      </w:r>
      <w:r>
        <w:rPr>
          <w:rFonts w:hint="eastAsia" w:ascii="仿宋" w:hAnsi="仿宋" w:eastAsia="仿宋"/>
          <w:sz w:val="32"/>
          <w:szCs w:val="32"/>
          <w:highlight w:val="none"/>
          <w:lang w:val="en-US" w:eastAsia="zh-CN"/>
        </w:rPr>
        <w:t>943.94</w:t>
      </w:r>
      <w:r>
        <w:rPr>
          <w:rFonts w:hint="eastAsia" w:ascii="仿宋" w:hAnsi="仿宋" w:eastAsia="仿宋"/>
          <w:sz w:val="32"/>
          <w:szCs w:val="32"/>
          <w:highlight w:val="none"/>
        </w:rPr>
        <w:t>万元，公用经费</w:t>
      </w:r>
      <w:r>
        <w:rPr>
          <w:rFonts w:hint="eastAsia" w:ascii="仿宋" w:hAnsi="仿宋" w:eastAsia="仿宋"/>
          <w:sz w:val="32"/>
          <w:szCs w:val="32"/>
          <w:highlight w:val="none"/>
          <w:lang w:val="en-US" w:eastAsia="zh-CN"/>
        </w:rPr>
        <w:t>36.93</w:t>
      </w:r>
      <w:r>
        <w:rPr>
          <w:rFonts w:hint="eastAsia" w:ascii="仿宋" w:hAnsi="仿宋" w:eastAsia="仿宋"/>
          <w:sz w:val="32"/>
          <w:szCs w:val="32"/>
          <w:highlight w:val="none"/>
        </w:rPr>
        <w:t>万元）</w:t>
      </w:r>
    </w:p>
    <w:p>
      <w:pPr>
        <w:ind w:firstLine="640" w:firstLineChars="200"/>
        <w:rPr>
          <w:rFonts w:ascii="仿宋" w:hAnsi="仿宋" w:eastAsia="仿宋"/>
          <w:sz w:val="32"/>
          <w:szCs w:val="32"/>
        </w:rPr>
      </w:pPr>
      <w:r>
        <w:rPr>
          <w:rFonts w:hint="eastAsia" w:ascii="仿宋" w:hAnsi="仿宋" w:eastAsia="仿宋"/>
          <w:sz w:val="32"/>
          <w:szCs w:val="32"/>
        </w:rPr>
        <w:t>（二）预算支出情况</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年预算支出</w:t>
      </w:r>
      <w:r>
        <w:rPr>
          <w:rFonts w:hint="eastAsia" w:ascii="仿宋" w:hAnsi="仿宋" w:eastAsia="仿宋"/>
          <w:sz w:val="32"/>
          <w:szCs w:val="32"/>
          <w:highlight w:val="none"/>
          <w:lang w:val="en-US" w:eastAsia="zh-CN"/>
        </w:rPr>
        <w:t>21220.99</w:t>
      </w:r>
      <w:r>
        <w:rPr>
          <w:rFonts w:hint="eastAsia" w:ascii="仿宋" w:hAnsi="仿宋" w:eastAsia="仿宋"/>
          <w:sz w:val="32"/>
          <w:szCs w:val="32"/>
          <w:highlight w:val="none"/>
        </w:rPr>
        <w:t>万元，其中：基本支出</w:t>
      </w:r>
      <w:r>
        <w:rPr>
          <w:rFonts w:hint="eastAsia" w:ascii="仿宋" w:hAnsi="仿宋" w:eastAsia="仿宋"/>
          <w:sz w:val="32"/>
          <w:szCs w:val="32"/>
          <w:highlight w:val="none"/>
          <w:lang w:val="en-US" w:eastAsia="zh-CN"/>
        </w:rPr>
        <w:t>980.87</w:t>
      </w:r>
      <w:r>
        <w:rPr>
          <w:rFonts w:hint="eastAsia" w:ascii="仿宋" w:hAnsi="仿宋" w:eastAsia="仿宋"/>
          <w:sz w:val="32"/>
          <w:szCs w:val="32"/>
          <w:highlight w:val="none"/>
        </w:rPr>
        <w:t>万元（工资部分</w:t>
      </w:r>
      <w:r>
        <w:rPr>
          <w:rFonts w:hint="eastAsia" w:ascii="仿宋" w:hAnsi="仿宋" w:eastAsia="仿宋"/>
          <w:sz w:val="32"/>
          <w:szCs w:val="32"/>
          <w:highlight w:val="none"/>
          <w:lang w:val="en-US" w:eastAsia="zh-CN"/>
        </w:rPr>
        <w:t>943.94</w:t>
      </w:r>
      <w:r>
        <w:rPr>
          <w:rFonts w:hint="eastAsia" w:ascii="仿宋" w:hAnsi="仿宋" w:eastAsia="仿宋"/>
          <w:sz w:val="32"/>
          <w:szCs w:val="32"/>
          <w:highlight w:val="none"/>
        </w:rPr>
        <w:t>万元，公用经费</w:t>
      </w:r>
      <w:r>
        <w:rPr>
          <w:rFonts w:hint="eastAsia" w:ascii="仿宋" w:hAnsi="仿宋" w:eastAsia="仿宋"/>
          <w:sz w:val="32"/>
          <w:szCs w:val="32"/>
          <w:highlight w:val="none"/>
          <w:lang w:val="en-US" w:eastAsia="zh-CN"/>
        </w:rPr>
        <w:t>36.93</w:t>
      </w:r>
      <w:r>
        <w:rPr>
          <w:rFonts w:hint="eastAsia" w:ascii="仿宋" w:hAnsi="仿宋" w:eastAsia="仿宋"/>
          <w:sz w:val="32"/>
          <w:szCs w:val="32"/>
          <w:highlight w:val="none"/>
        </w:rPr>
        <w:t>万元）；项目支出16</w:t>
      </w:r>
      <w:r>
        <w:rPr>
          <w:rFonts w:hint="eastAsia" w:ascii="仿宋" w:hAnsi="仿宋" w:eastAsia="仿宋"/>
          <w:sz w:val="32"/>
          <w:szCs w:val="32"/>
          <w:highlight w:val="none"/>
          <w:lang w:val="en-US" w:eastAsia="zh-CN"/>
        </w:rPr>
        <w:t>492.81</w:t>
      </w:r>
      <w:r>
        <w:rPr>
          <w:rFonts w:hint="eastAsia" w:ascii="仿宋" w:hAnsi="仿宋" w:eastAsia="仿宋"/>
          <w:sz w:val="32"/>
          <w:szCs w:val="32"/>
          <w:highlight w:val="none"/>
        </w:rPr>
        <w:t>万元。</w:t>
      </w:r>
    </w:p>
    <w:p>
      <w:pPr>
        <w:ind w:firstLine="640" w:firstLineChars="200"/>
        <w:rPr>
          <w:rFonts w:ascii="仿宋" w:hAnsi="仿宋" w:eastAsia="仿宋"/>
          <w:sz w:val="32"/>
          <w:szCs w:val="32"/>
        </w:rPr>
      </w:pPr>
      <w:r>
        <w:rPr>
          <w:rFonts w:hint="eastAsia" w:ascii="仿宋" w:hAnsi="仿宋" w:eastAsia="仿宋"/>
          <w:sz w:val="32"/>
          <w:szCs w:val="32"/>
        </w:rPr>
        <w:t>（三）结余情况</w:t>
      </w:r>
    </w:p>
    <w:p>
      <w:pPr>
        <w:tabs>
          <w:tab w:val="center" w:pos="4473"/>
        </w:tabs>
        <w:ind w:firstLine="640" w:firstLineChars="200"/>
        <w:rPr>
          <w:rFonts w:hint="default" w:ascii="仿宋" w:hAnsi="仿宋" w:eastAsia="仿宋"/>
          <w:sz w:val="32"/>
          <w:szCs w:val="32"/>
          <w:highlight w:val="none"/>
          <w:lang w:val="en-US"/>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年末结余资金为</w:t>
      </w:r>
      <w:r>
        <w:rPr>
          <w:rFonts w:hint="eastAsia" w:ascii="仿宋" w:hAnsi="仿宋" w:eastAsia="仿宋"/>
          <w:sz w:val="32"/>
          <w:szCs w:val="32"/>
          <w:highlight w:val="none"/>
          <w:lang w:val="en-US" w:eastAsia="zh-CN"/>
        </w:rPr>
        <w:t>1881.25</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实际结转下一年度资金为</w:t>
      </w:r>
      <w:r>
        <w:rPr>
          <w:rFonts w:hint="eastAsia" w:ascii="仿宋" w:hAnsi="仿宋" w:eastAsia="仿宋"/>
          <w:sz w:val="32"/>
          <w:szCs w:val="32"/>
          <w:highlight w:val="none"/>
          <w:lang w:val="en-US" w:eastAsia="zh-CN"/>
        </w:rPr>
        <w:t>784.64万元，其余资金于2021年末全部归集上缴。</w:t>
      </w:r>
    </w:p>
    <w:p>
      <w:pPr>
        <w:numPr>
          <w:ilvl w:val="0"/>
          <w:numId w:val="2"/>
        </w:numPr>
        <w:tabs>
          <w:tab w:val="center" w:pos="4473"/>
        </w:tabs>
        <w:ind w:left="0" w:leftChars="0" w:firstLine="640" w:firstLineChars="200"/>
        <w:rPr>
          <w:rFonts w:hint="eastAsia" w:ascii="仿宋" w:hAnsi="仿宋" w:eastAsia="仿宋"/>
          <w:sz w:val="32"/>
          <w:szCs w:val="32"/>
        </w:rPr>
      </w:pPr>
      <w:r>
        <w:rPr>
          <w:rFonts w:hint="eastAsia" w:ascii="仿宋" w:hAnsi="仿宋" w:eastAsia="仿宋"/>
          <w:sz w:val="32"/>
          <w:szCs w:val="32"/>
        </w:rPr>
        <w:t>专项资金收支情况</w:t>
      </w:r>
    </w:p>
    <w:p>
      <w:pPr>
        <w:tabs>
          <w:tab w:val="center" w:pos="4473"/>
        </w:tabs>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2020年财政安排及收回资金后调整为</w:t>
      </w:r>
      <w:r>
        <w:rPr>
          <w:rFonts w:hint="eastAsia" w:ascii="仿宋" w:hAnsi="仿宋" w:eastAsia="仿宋"/>
          <w:sz w:val="32"/>
          <w:szCs w:val="32"/>
          <w:highlight w:val="none"/>
          <w:lang w:val="en-US" w:eastAsia="zh-CN"/>
        </w:rPr>
        <w:t>1784.3385</w:t>
      </w:r>
      <w:r>
        <w:rPr>
          <w:rFonts w:hint="eastAsia" w:ascii="仿宋" w:hAnsi="仿宋" w:eastAsia="仿宋"/>
          <w:sz w:val="32"/>
          <w:szCs w:val="32"/>
          <w:highlight w:val="none"/>
        </w:rPr>
        <w:t>万元。202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年上级下达专项资金收入</w:t>
      </w:r>
      <w:r>
        <w:rPr>
          <w:rFonts w:hint="eastAsia" w:ascii="仿宋" w:hAnsi="仿宋" w:eastAsia="仿宋"/>
          <w:sz w:val="32"/>
          <w:szCs w:val="32"/>
          <w:highlight w:val="none"/>
          <w:lang w:val="en-US" w:eastAsia="zh-CN"/>
        </w:rPr>
        <w:t>1210.3042</w:t>
      </w:r>
      <w:r>
        <w:rPr>
          <w:rFonts w:hint="eastAsia" w:ascii="仿宋" w:hAnsi="仿宋" w:eastAsia="仿宋"/>
          <w:sz w:val="32"/>
          <w:szCs w:val="32"/>
          <w:highlight w:val="none"/>
        </w:rPr>
        <w:t>万元，当年支出</w:t>
      </w:r>
      <w:r>
        <w:rPr>
          <w:rFonts w:hint="eastAsia" w:ascii="仿宋" w:hAnsi="仿宋" w:eastAsia="仿宋"/>
          <w:sz w:val="32"/>
          <w:szCs w:val="32"/>
          <w:highlight w:val="none"/>
          <w:lang w:val="en-US" w:eastAsia="zh-CN"/>
        </w:rPr>
        <w:t>2165.1353</w:t>
      </w:r>
      <w:r>
        <w:rPr>
          <w:rFonts w:hint="eastAsia" w:ascii="仿宋" w:hAnsi="仿宋" w:eastAsia="仿宋"/>
          <w:sz w:val="32"/>
          <w:szCs w:val="32"/>
          <w:highlight w:val="none"/>
        </w:rPr>
        <w:t>万元，结转下年</w:t>
      </w:r>
      <w:r>
        <w:rPr>
          <w:rFonts w:hint="eastAsia" w:ascii="仿宋" w:hAnsi="仿宋" w:eastAsia="仿宋"/>
          <w:sz w:val="32"/>
          <w:szCs w:val="32"/>
          <w:highlight w:val="none"/>
          <w:lang w:val="en-US" w:eastAsia="zh-CN"/>
        </w:rPr>
        <w:t>784.64</w:t>
      </w:r>
      <w:r>
        <w:rPr>
          <w:rFonts w:hint="eastAsia" w:ascii="仿宋" w:hAnsi="仿宋" w:eastAsia="仿宋"/>
          <w:sz w:val="32"/>
          <w:szCs w:val="32"/>
          <w:highlight w:val="none"/>
        </w:rPr>
        <w:t>万</w:t>
      </w:r>
      <w:r>
        <w:rPr>
          <w:rFonts w:hint="eastAsia" w:ascii="仿宋" w:hAnsi="仿宋" w:eastAsia="仿宋"/>
          <w:sz w:val="32"/>
          <w:szCs w:val="32"/>
          <w:highlight w:val="none"/>
          <w:lang w:eastAsia="zh-CN"/>
        </w:rPr>
        <w:t>元，整合收回</w:t>
      </w:r>
      <w:r>
        <w:rPr>
          <w:rFonts w:hint="eastAsia" w:ascii="仿宋" w:hAnsi="仿宋" w:eastAsia="仿宋"/>
          <w:sz w:val="32"/>
          <w:szCs w:val="32"/>
          <w:highlight w:val="none"/>
          <w:lang w:val="en-US" w:eastAsia="zh-CN"/>
        </w:rPr>
        <w:t>44.8694万元。</w:t>
      </w:r>
    </w:p>
    <w:p>
      <w:pPr>
        <w:pStyle w:val="9"/>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b/>
          <w:sz w:val="30"/>
          <w:szCs w:val="30"/>
          <w:shd w:val="clear" w:color="auto" w:fill="FFFFFF"/>
        </w:rPr>
        <w:t>三、</w:t>
      </w:r>
      <w:r>
        <w:rPr>
          <w:rFonts w:hint="eastAsia" w:ascii="仿宋" w:hAnsi="仿宋" w:eastAsia="仿宋" w:cs="Arial"/>
          <w:b/>
          <w:sz w:val="30"/>
          <w:szCs w:val="30"/>
          <w:shd w:val="clear" w:color="auto" w:fill="FFFFFF"/>
        </w:rPr>
        <w:t>部门整体支出绩效情况</w:t>
      </w:r>
    </w:p>
    <w:p>
      <w:pPr>
        <w:pStyle w:val="9"/>
        <w:numPr>
          <w:ilvl w:val="0"/>
          <w:numId w:val="5"/>
        </w:numPr>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预算配置</w:t>
      </w:r>
    </w:p>
    <w:p>
      <w:pPr>
        <w:pStyle w:val="9"/>
        <w:spacing w:before="0" w:beforeAutospacing="0" w:after="0" w:afterAutospacing="0" w:line="480" w:lineRule="auto"/>
        <w:ind w:firstLine="640" w:firstLineChars="200"/>
        <w:rPr>
          <w:rFonts w:ascii="仿宋_GB2312" w:hAnsi="Arial" w:eastAsia="仿宋_GB2312" w:cs="Arial"/>
          <w:sz w:val="32"/>
          <w:szCs w:val="32"/>
          <w:highlight w:val="yellow"/>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、在职人员控制率：</w:t>
      </w:r>
    </w:p>
    <w:p>
      <w:pPr>
        <w:ind w:firstLine="640" w:firstLineChars="200"/>
        <w:rPr>
          <w:rFonts w:hint="default" w:ascii="仿宋_GB2312" w:hAnsi="Arial" w:eastAsia="仿宋_GB2312" w:cs="Arial"/>
          <w:color w:val="000000"/>
          <w:kern w:val="0"/>
          <w:sz w:val="32"/>
          <w:szCs w:val="32"/>
          <w:shd w:val="clear" w:color="auto" w:fill="FFFFFF"/>
          <w:lang w:val="en-US" w:eastAsia="zh-CN" w:bidi="ar-SA"/>
        </w:rPr>
      </w:pPr>
      <w:r>
        <w:rPr>
          <w:rFonts w:hint="eastAsia" w:ascii="仿宋_GB2312" w:hAnsi="Arial" w:eastAsia="仿宋_GB2312" w:cs="Arial"/>
          <w:color w:val="000000"/>
          <w:kern w:val="0"/>
          <w:sz w:val="32"/>
          <w:szCs w:val="32"/>
          <w:shd w:val="clear" w:color="auto" w:fill="FFFFFF"/>
          <w:lang w:val="en-US" w:eastAsia="zh-CN" w:bidi="ar-SA"/>
        </w:rPr>
        <w:t>住建局共有64个编制，实有110人，其中：行政人员7人、全额事业人员28人、差额事业人员3人，自收自支人员72人。</w:t>
      </w:r>
    </w:p>
    <w:p>
      <w:pPr>
        <w:pStyle w:val="9"/>
        <w:spacing w:before="0" w:beforeAutospacing="0" w:after="0" w:afterAutospacing="0" w:line="480" w:lineRule="auto"/>
        <w:ind w:firstLine="640" w:firstLineChars="200"/>
        <w:rPr>
          <w:rFonts w:hint="eastAsia" w:ascii="仿宋_GB2312" w:hAnsi="Arial" w:eastAsia="仿宋_GB2312" w:cs="Arial"/>
          <w:sz w:val="32"/>
          <w:szCs w:val="32"/>
          <w:highlight w:val="none"/>
          <w:shd w:val="clear" w:color="auto" w:fill="FFFFFF"/>
        </w:rPr>
      </w:pPr>
      <w:r>
        <w:rPr>
          <w:rFonts w:hint="eastAsia" w:ascii="仿宋_GB2312" w:hAnsi="Arial" w:eastAsia="仿宋_GB2312" w:cs="Arial"/>
          <w:sz w:val="32"/>
          <w:szCs w:val="32"/>
          <w:highlight w:val="none"/>
          <w:shd w:val="clear" w:color="auto" w:fill="FFFFFF"/>
        </w:rPr>
        <w:t>在职人员控制率＝(</w:t>
      </w:r>
      <w:r>
        <w:rPr>
          <w:rFonts w:hint="eastAsia" w:ascii="仿宋_GB2312" w:hAnsi="Arial" w:eastAsia="仿宋_GB2312" w:cs="Arial"/>
          <w:sz w:val="32"/>
          <w:szCs w:val="32"/>
          <w:highlight w:val="none"/>
          <w:shd w:val="clear" w:color="auto" w:fill="FFFFFF"/>
          <w:lang w:val="en-US" w:eastAsia="zh-CN"/>
        </w:rPr>
        <w:t>110</w:t>
      </w:r>
      <w:r>
        <w:rPr>
          <w:rFonts w:hint="eastAsia" w:ascii="仿宋_GB2312" w:hAnsi="Arial" w:eastAsia="仿宋_GB2312" w:cs="Arial"/>
          <w:sz w:val="32"/>
          <w:szCs w:val="32"/>
          <w:highlight w:val="none"/>
          <w:shd w:val="clear" w:color="auto" w:fill="FFFFFF"/>
        </w:rPr>
        <w:t>/</w:t>
      </w:r>
      <w:r>
        <w:rPr>
          <w:rFonts w:hint="eastAsia" w:ascii="仿宋_GB2312" w:hAnsi="Arial" w:eastAsia="仿宋_GB2312" w:cs="Arial"/>
          <w:sz w:val="32"/>
          <w:szCs w:val="32"/>
          <w:highlight w:val="none"/>
          <w:shd w:val="clear" w:color="auto" w:fill="FFFFFF"/>
          <w:lang w:val="en-US" w:eastAsia="zh-CN"/>
        </w:rPr>
        <w:t>64</w:t>
      </w:r>
      <w:r>
        <w:rPr>
          <w:rFonts w:hint="eastAsia" w:ascii="仿宋_GB2312" w:hAnsi="Arial" w:eastAsia="仿宋_GB2312" w:cs="Arial"/>
          <w:sz w:val="32"/>
          <w:szCs w:val="32"/>
          <w:highlight w:val="none"/>
          <w:shd w:val="clear" w:color="auto" w:fill="FFFFFF"/>
        </w:rPr>
        <w:t>)*100%</w:t>
      </w:r>
      <w:r>
        <w:rPr>
          <w:rFonts w:hint="eastAsia" w:ascii="仿宋_GB2312" w:hAnsi="Arial" w:eastAsia="仿宋_GB2312" w:cs="Arial"/>
          <w:sz w:val="32"/>
          <w:szCs w:val="32"/>
          <w:highlight w:val="none"/>
          <w:shd w:val="clear" w:color="auto" w:fill="FFFFFF"/>
          <w:lang w:val="en-US" w:eastAsia="zh-CN"/>
        </w:rPr>
        <w:t>=171.8</w:t>
      </w:r>
      <w:r>
        <w:rPr>
          <w:rFonts w:hint="eastAsia" w:ascii="仿宋_GB2312" w:hAnsi="Arial" w:eastAsia="仿宋_GB2312" w:cs="Arial"/>
          <w:sz w:val="32"/>
          <w:szCs w:val="32"/>
          <w:highlight w:val="none"/>
          <w:shd w:val="clear" w:color="auto" w:fill="FFFFFF"/>
        </w:rPr>
        <w:t>%</w:t>
      </w:r>
    </w:p>
    <w:p>
      <w:pPr>
        <w:pStyle w:val="9"/>
        <w:spacing w:before="0" w:beforeAutospacing="0" w:after="0" w:afterAutospacing="0"/>
        <w:ind w:firstLine="640" w:firstLineChars="200"/>
        <w:rPr>
          <w:rFonts w:hint="eastAsia" w:ascii="仿宋_GB2312" w:hAnsi="Arial" w:eastAsia="仿宋_GB2312" w:cs="Arial"/>
          <w:sz w:val="32"/>
          <w:szCs w:val="32"/>
          <w:highlight w:val="none"/>
          <w:shd w:val="clear" w:color="auto" w:fill="FFFFFF"/>
        </w:rPr>
      </w:pPr>
      <w:r>
        <w:rPr>
          <w:rFonts w:ascii="仿宋_GB2312" w:hAnsi="Arial" w:eastAsia="仿宋_GB2312" w:cs="Arial"/>
          <w:sz w:val="32"/>
          <w:szCs w:val="32"/>
          <w:highlight w:val="none"/>
          <w:shd w:val="clear" w:color="auto" w:fill="FFFFFF"/>
        </w:rPr>
        <w:t>2</w:t>
      </w:r>
      <w:r>
        <w:rPr>
          <w:rFonts w:hint="eastAsia" w:ascii="仿宋_GB2312" w:hAnsi="Arial" w:eastAsia="仿宋_GB2312" w:cs="Arial"/>
          <w:sz w:val="32"/>
          <w:szCs w:val="32"/>
          <w:highlight w:val="none"/>
          <w:shd w:val="clear" w:color="auto" w:fill="FFFFFF"/>
        </w:rPr>
        <w:t>、“三公经费”变动率：</w:t>
      </w:r>
    </w:p>
    <w:p>
      <w:pPr>
        <w:pStyle w:val="9"/>
        <w:spacing w:before="0" w:beforeAutospacing="0" w:after="0" w:afterAutospacing="0"/>
        <w:ind w:firstLine="640" w:firstLineChars="200"/>
        <w:rPr>
          <w:rFonts w:hint="eastAsia" w:ascii="仿宋_GB2312" w:hAnsi="Arial" w:eastAsia="仿宋_GB2312" w:cs="Arial"/>
          <w:sz w:val="32"/>
          <w:szCs w:val="32"/>
          <w:highlight w:val="none"/>
          <w:shd w:val="clear" w:color="auto" w:fill="FFFFFF"/>
          <w:lang w:eastAsia="zh-CN"/>
        </w:rPr>
      </w:pPr>
      <w:r>
        <w:rPr>
          <w:rFonts w:hint="eastAsia" w:ascii="仿宋_GB2312" w:hAnsi="Arial" w:eastAsia="仿宋_GB2312" w:cs="Arial"/>
          <w:sz w:val="32"/>
          <w:szCs w:val="32"/>
          <w:highlight w:val="none"/>
          <w:shd w:val="clear" w:color="auto" w:fill="FFFFFF"/>
        </w:rPr>
        <w:t>202</w:t>
      </w:r>
      <w:r>
        <w:rPr>
          <w:rFonts w:hint="eastAsia" w:ascii="仿宋_GB2312" w:hAnsi="Arial" w:eastAsia="仿宋_GB2312" w:cs="Arial"/>
          <w:sz w:val="32"/>
          <w:szCs w:val="32"/>
          <w:highlight w:val="none"/>
          <w:shd w:val="clear" w:color="auto" w:fill="FFFFFF"/>
          <w:lang w:eastAsia="zh-CN"/>
        </w:rPr>
        <w:t>1</w:t>
      </w:r>
      <w:r>
        <w:rPr>
          <w:rFonts w:hint="eastAsia" w:ascii="仿宋_GB2312" w:hAnsi="Arial" w:eastAsia="仿宋_GB2312" w:cs="Arial"/>
          <w:sz w:val="32"/>
          <w:szCs w:val="32"/>
          <w:highlight w:val="none"/>
          <w:shd w:val="clear" w:color="auto" w:fill="FFFFFF"/>
        </w:rPr>
        <w:t>年度“三公经费”预算为</w:t>
      </w:r>
      <w:r>
        <w:rPr>
          <w:rFonts w:hint="eastAsia" w:ascii="仿宋_GB2312" w:hAnsi="Arial" w:eastAsia="仿宋_GB2312" w:cs="Arial"/>
          <w:sz w:val="32"/>
          <w:szCs w:val="32"/>
          <w:highlight w:val="none"/>
          <w:shd w:val="clear" w:color="auto" w:fill="FFFFFF"/>
          <w:lang w:eastAsia="zh-CN"/>
        </w:rPr>
        <w:t>27万</w:t>
      </w:r>
      <w:r>
        <w:rPr>
          <w:rFonts w:hint="eastAsia" w:ascii="仿宋_GB2312" w:hAnsi="Arial" w:eastAsia="仿宋_GB2312" w:cs="Arial"/>
          <w:sz w:val="32"/>
          <w:szCs w:val="32"/>
          <w:highlight w:val="none"/>
          <w:shd w:val="clear" w:color="auto" w:fill="FFFFFF"/>
        </w:rPr>
        <w:t>元，</w:t>
      </w:r>
      <w:r>
        <w:rPr>
          <w:rFonts w:hint="eastAsia" w:ascii="仿宋_GB2312" w:hAnsi="Arial" w:eastAsia="仿宋_GB2312" w:cs="Arial"/>
          <w:sz w:val="32"/>
          <w:szCs w:val="32"/>
          <w:highlight w:val="none"/>
          <w:shd w:val="clear" w:color="auto" w:fill="FFFFFF"/>
          <w:lang w:eastAsia="zh-CN"/>
        </w:rPr>
        <w:t>实际支出25万元。</w:t>
      </w:r>
      <w:r>
        <w:rPr>
          <w:rFonts w:hint="eastAsia" w:ascii="仿宋_GB2312" w:hAnsi="Arial" w:eastAsia="仿宋_GB2312" w:cs="Arial"/>
          <w:sz w:val="32"/>
          <w:szCs w:val="32"/>
          <w:highlight w:val="none"/>
          <w:shd w:val="clear" w:color="auto" w:fill="FFFFFF"/>
        </w:rPr>
        <w:t>20</w:t>
      </w:r>
      <w:r>
        <w:rPr>
          <w:rFonts w:hint="eastAsia" w:ascii="仿宋_GB2312" w:hAnsi="Arial" w:eastAsia="仿宋_GB2312" w:cs="Arial"/>
          <w:sz w:val="32"/>
          <w:szCs w:val="32"/>
          <w:highlight w:val="none"/>
          <w:shd w:val="clear" w:color="auto" w:fill="FFFFFF"/>
          <w:lang w:eastAsia="zh-CN"/>
        </w:rPr>
        <w:t>20</w:t>
      </w:r>
      <w:r>
        <w:rPr>
          <w:rFonts w:hint="eastAsia" w:ascii="仿宋_GB2312" w:hAnsi="Arial" w:eastAsia="仿宋_GB2312" w:cs="Arial"/>
          <w:sz w:val="32"/>
          <w:szCs w:val="32"/>
          <w:highlight w:val="none"/>
          <w:shd w:val="clear" w:color="auto" w:fill="FFFFFF"/>
        </w:rPr>
        <w:t>年度“三公经费”预算为3</w:t>
      </w:r>
      <w:r>
        <w:rPr>
          <w:rFonts w:hint="eastAsia" w:ascii="仿宋_GB2312" w:hAnsi="Arial" w:eastAsia="仿宋_GB2312" w:cs="Arial"/>
          <w:sz w:val="32"/>
          <w:szCs w:val="32"/>
          <w:highlight w:val="none"/>
          <w:shd w:val="clear" w:color="auto" w:fill="FFFFFF"/>
          <w:lang w:eastAsia="zh-CN"/>
        </w:rPr>
        <w:t>万</w:t>
      </w:r>
      <w:r>
        <w:rPr>
          <w:rFonts w:hint="eastAsia" w:ascii="仿宋_GB2312" w:hAnsi="Arial" w:eastAsia="仿宋_GB2312" w:cs="Arial"/>
          <w:sz w:val="32"/>
          <w:szCs w:val="32"/>
          <w:highlight w:val="none"/>
          <w:shd w:val="clear" w:color="auto" w:fill="FFFFFF"/>
        </w:rPr>
        <w:t>元，“三公经费”变动率</w:t>
      </w:r>
      <w:r>
        <w:rPr>
          <w:rFonts w:hint="eastAsia" w:ascii="仿宋_GB2312" w:hAnsi="Arial" w:eastAsia="仿宋_GB2312" w:cs="Arial"/>
          <w:sz w:val="32"/>
          <w:szCs w:val="32"/>
          <w:highlight w:val="none"/>
          <w:shd w:val="clear" w:color="auto" w:fill="FFFFFF"/>
          <w:lang w:eastAsia="zh-CN"/>
        </w:rPr>
        <w:t>=【（27万元-3万元）/3万元】*100%=733.33%，主要原因为2021年购置人防指挥车辆1辆。</w:t>
      </w:r>
    </w:p>
    <w:p>
      <w:pPr>
        <w:pStyle w:val="9"/>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w:t>
      </w:r>
      <w:r>
        <w:rPr>
          <w:rFonts w:hint="eastAsia" w:ascii="仿宋" w:hAnsi="仿宋" w:eastAsia="仿宋" w:cs="Arial"/>
          <w:sz w:val="32"/>
          <w:szCs w:val="32"/>
          <w:shd w:val="clear" w:color="auto" w:fill="FFFFFF"/>
        </w:rPr>
        <w:t>预算执行</w:t>
      </w:r>
    </w:p>
    <w:p>
      <w:pPr>
        <w:pStyle w:val="9"/>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、预算完成率：</w:t>
      </w:r>
    </w:p>
    <w:p>
      <w:pPr>
        <w:pStyle w:val="9"/>
        <w:spacing w:before="0" w:beforeAutospacing="0" w:after="0" w:afterAutospacing="0" w:line="360" w:lineRule="auto"/>
        <w:ind w:firstLine="640" w:firstLineChars="200"/>
        <w:rPr>
          <w:rFonts w:hint="default" w:ascii="仿宋" w:hAnsi="仿宋" w:eastAsia="仿宋" w:cs="Arial"/>
          <w:color w:val="auto"/>
          <w:sz w:val="32"/>
          <w:szCs w:val="32"/>
          <w:highlight w:val="none"/>
          <w:shd w:val="clear" w:color="auto" w:fill="FFFFFF"/>
          <w:lang w:val="en-US" w:eastAsia="zh-CN"/>
        </w:rPr>
      </w:pPr>
      <w:r>
        <w:rPr>
          <w:rFonts w:hint="eastAsia" w:ascii="仿宋" w:hAnsi="仿宋" w:eastAsia="仿宋" w:cs="Arial"/>
          <w:color w:val="auto"/>
          <w:sz w:val="32"/>
          <w:szCs w:val="32"/>
          <w:highlight w:val="none"/>
          <w:shd w:val="clear" w:color="auto" w:fill="FFFFFF"/>
        </w:rPr>
        <w:t>202</w:t>
      </w:r>
      <w:r>
        <w:rPr>
          <w:rFonts w:hint="eastAsia" w:ascii="仿宋" w:hAnsi="仿宋" w:eastAsia="仿宋" w:cs="Arial"/>
          <w:color w:val="auto"/>
          <w:sz w:val="32"/>
          <w:szCs w:val="32"/>
          <w:highlight w:val="none"/>
          <w:shd w:val="clear" w:color="auto" w:fill="FFFFFF"/>
          <w:lang w:val="en-US" w:eastAsia="zh-CN"/>
        </w:rPr>
        <w:t>1</w:t>
      </w:r>
      <w:r>
        <w:rPr>
          <w:rFonts w:hint="eastAsia" w:ascii="仿宋" w:hAnsi="仿宋" w:eastAsia="仿宋" w:cs="Arial"/>
          <w:color w:val="auto"/>
          <w:sz w:val="32"/>
          <w:szCs w:val="32"/>
          <w:highlight w:val="none"/>
          <w:shd w:val="clear" w:color="auto" w:fill="FFFFFF"/>
        </w:rPr>
        <w:t>年批复给住建局预算数为</w:t>
      </w:r>
      <w:r>
        <w:rPr>
          <w:rFonts w:hint="eastAsia" w:ascii="仿宋" w:hAnsi="仿宋" w:eastAsia="仿宋" w:cs="Arial"/>
          <w:color w:val="auto"/>
          <w:sz w:val="32"/>
          <w:szCs w:val="32"/>
          <w:highlight w:val="none"/>
          <w:shd w:val="clear" w:color="auto" w:fill="FFFFFF"/>
          <w:lang w:val="en-US" w:eastAsia="zh-CN"/>
        </w:rPr>
        <w:t>4215.16</w:t>
      </w:r>
      <w:r>
        <w:rPr>
          <w:rFonts w:hint="eastAsia" w:ascii="仿宋" w:hAnsi="仿宋" w:eastAsia="仿宋" w:cs="Arial"/>
          <w:color w:val="auto"/>
          <w:sz w:val="32"/>
          <w:szCs w:val="32"/>
          <w:highlight w:val="none"/>
          <w:shd w:val="clear" w:color="auto" w:fill="FFFFFF"/>
        </w:rPr>
        <w:t>万元；本年追加预算</w:t>
      </w:r>
      <w:r>
        <w:rPr>
          <w:rFonts w:hint="eastAsia" w:ascii="仿宋" w:hAnsi="仿宋" w:eastAsia="仿宋" w:cs="Arial"/>
          <w:color w:val="auto"/>
          <w:sz w:val="32"/>
          <w:szCs w:val="32"/>
          <w:highlight w:val="none"/>
          <w:shd w:val="clear" w:color="auto" w:fill="FFFFFF"/>
          <w:lang w:val="en-US" w:eastAsia="zh-CN"/>
        </w:rPr>
        <w:t>11642.02</w:t>
      </w:r>
      <w:r>
        <w:rPr>
          <w:rFonts w:hint="eastAsia" w:ascii="仿宋" w:hAnsi="仿宋" w:eastAsia="仿宋" w:cs="Arial"/>
          <w:color w:val="auto"/>
          <w:sz w:val="32"/>
          <w:szCs w:val="32"/>
          <w:highlight w:val="none"/>
          <w:shd w:val="clear" w:color="auto" w:fill="FFFFFF"/>
        </w:rPr>
        <w:t>万元，下达专项资金</w:t>
      </w:r>
      <w:r>
        <w:rPr>
          <w:rFonts w:hint="eastAsia" w:ascii="仿宋" w:hAnsi="仿宋" w:eastAsia="仿宋"/>
          <w:sz w:val="32"/>
          <w:szCs w:val="32"/>
          <w:highlight w:val="none"/>
          <w:lang w:val="en-US" w:eastAsia="zh-CN"/>
        </w:rPr>
        <w:t>1210.3</w:t>
      </w:r>
      <w:r>
        <w:rPr>
          <w:rFonts w:hint="eastAsia" w:ascii="仿宋" w:hAnsi="仿宋" w:eastAsia="仿宋" w:cs="Arial"/>
          <w:color w:val="auto"/>
          <w:sz w:val="32"/>
          <w:szCs w:val="32"/>
          <w:highlight w:val="none"/>
          <w:shd w:val="clear" w:color="auto" w:fill="FFFFFF"/>
        </w:rPr>
        <w:t>万元，下达存量资金</w:t>
      </w:r>
      <w:r>
        <w:rPr>
          <w:rFonts w:hint="eastAsia" w:ascii="仿宋" w:hAnsi="仿宋" w:eastAsia="仿宋" w:cs="Arial"/>
          <w:color w:val="auto"/>
          <w:sz w:val="32"/>
          <w:szCs w:val="32"/>
          <w:highlight w:val="none"/>
          <w:shd w:val="clear" w:color="auto" w:fill="FFFFFF"/>
          <w:lang w:val="en-US" w:eastAsia="zh-CN"/>
        </w:rPr>
        <w:t>2069.58</w:t>
      </w:r>
      <w:r>
        <w:rPr>
          <w:rFonts w:hint="eastAsia" w:ascii="仿宋" w:hAnsi="仿宋" w:eastAsia="仿宋" w:cs="Arial"/>
          <w:color w:val="auto"/>
          <w:sz w:val="32"/>
          <w:szCs w:val="32"/>
          <w:highlight w:val="none"/>
          <w:shd w:val="clear" w:color="auto" w:fill="FFFFFF"/>
        </w:rPr>
        <w:t>万元。上年结转</w:t>
      </w:r>
      <w:r>
        <w:rPr>
          <w:rFonts w:hint="eastAsia" w:ascii="仿宋" w:hAnsi="仿宋" w:eastAsia="仿宋" w:cs="Arial"/>
          <w:color w:val="auto"/>
          <w:sz w:val="32"/>
          <w:szCs w:val="32"/>
          <w:highlight w:val="none"/>
          <w:shd w:val="clear" w:color="auto" w:fill="FFFFFF"/>
          <w:lang w:val="en-US" w:eastAsia="zh-CN"/>
        </w:rPr>
        <w:t>3965.18</w:t>
      </w:r>
      <w:r>
        <w:rPr>
          <w:rFonts w:hint="eastAsia" w:ascii="仿宋" w:hAnsi="仿宋" w:eastAsia="仿宋" w:cs="Arial"/>
          <w:color w:val="auto"/>
          <w:sz w:val="32"/>
          <w:szCs w:val="32"/>
          <w:highlight w:val="none"/>
          <w:shd w:val="clear" w:color="auto" w:fill="FFFFFF"/>
        </w:rPr>
        <w:t>万元，年末余额</w:t>
      </w:r>
      <w:r>
        <w:rPr>
          <w:rFonts w:hint="eastAsia" w:ascii="仿宋" w:hAnsi="仿宋" w:eastAsia="仿宋"/>
          <w:sz w:val="32"/>
          <w:szCs w:val="32"/>
          <w:highlight w:val="none"/>
          <w:lang w:val="en-US" w:eastAsia="zh-CN"/>
        </w:rPr>
        <w:t>1881.25</w:t>
      </w:r>
      <w:r>
        <w:rPr>
          <w:rFonts w:hint="eastAsia" w:ascii="仿宋" w:hAnsi="仿宋" w:eastAsia="仿宋" w:cs="Arial"/>
          <w:color w:val="auto"/>
          <w:sz w:val="32"/>
          <w:szCs w:val="32"/>
          <w:highlight w:val="none"/>
          <w:shd w:val="clear" w:color="auto" w:fill="FFFFFF"/>
        </w:rPr>
        <w:t>万元</w:t>
      </w:r>
      <w:r>
        <w:rPr>
          <w:rFonts w:hint="eastAsia" w:ascii="仿宋" w:hAnsi="仿宋" w:eastAsia="仿宋" w:cs="Arial"/>
          <w:color w:val="auto"/>
          <w:sz w:val="32"/>
          <w:szCs w:val="32"/>
          <w:highlight w:val="none"/>
          <w:shd w:val="clear" w:color="auto" w:fill="FFFFFF"/>
          <w:lang w:eastAsia="zh-CN"/>
        </w:rPr>
        <w:t>，</w:t>
      </w:r>
      <w:r>
        <w:rPr>
          <w:rFonts w:hint="eastAsia" w:ascii="仿宋" w:hAnsi="仿宋" w:eastAsia="仿宋" w:cs="Arial"/>
          <w:color w:val="auto"/>
          <w:sz w:val="32"/>
          <w:szCs w:val="32"/>
          <w:highlight w:val="none"/>
          <w:shd w:val="clear" w:color="auto" w:fill="FFFFFF"/>
        </w:rPr>
        <w:t>预算完成率＝[</w:t>
      </w:r>
      <w:r>
        <w:rPr>
          <w:rFonts w:hint="eastAsia" w:ascii="仿宋" w:hAnsi="仿宋" w:eastAsia="仿宋" w:cs="Arial"/>
          <w:color w:val="auto"/>
          <w:sz w:val="32"/>
          <w:szCs w:val="32"/>
          <w:highlight w:val="none"/>
          <w:shd w:val="clear" w:color="auto" w:fill="FFFFFF"/>
          <w:lang w:val="en-US" w:eastAsia="zh-CN"/>
        </w:rPr>
        <w:t>3965.18</w:t>
      </w:r>
      <w:r>
        <w:rPr>
          <w:rFonts w:hint="eastAsia"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4215.16</w:t>
      </w:r>
      <w:r>
        <w:rPr>
          <w:rFonts w:hint="eastAsia"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11642.02+</w:t>
      </w:r>
      <w:r>
        <w:rPr>
          <w:rFonts w:hint="eastAsia" w:ascii="仿宋" w:hAnsi="仿宋" w:eastAsia="仿宋"/>
          <w:sz w:val="32"/>
          <w:szCs w:val="32"/>
          <w:highlight w:val="none"/>
          <w:lang w:val="en-US" w:eastAsia="zh-CN"/>
        </w:rPr>
        <w:t>1210.3+</w:t>
      </w:r>
      <w:r>
        <w:rPr>
          <w:rFonts w:hint="eastAsia" w:ascii="仿宋" w:hAnsi="仿宋" w:eastAsia="仿宋" w:cs="Arial"/>
          <w:color w:val="auto"/>
          <w:sz w:val="32"/>
          <w:szCs w:val="32"/>
          <w:highlight w:val="none"/>
          <w:shd w:val="clear" w:color="auto" w:fill="FFFFFF"/>
          <w:lang w:val="en-US" w:eastAsia="zh-CN"/>
        </w:rPr>
        <w:t>2069.58</w:t>
      </w:r>
      <w:r>
        <w:rPr>
          <w:rFonts w:hint="eastAsia" w:ascii="仿宋" w:hAnsi="仿宋" w:eastAsia="仿宋" w:cs="Arial"/>
          <w:color w:val="auto"/>
          <w:sz w:val="32"/>
          <w:szCs w:val="32"/>
          <w:highlight w:val="none"/>
          <w:shd w:val="clear" w:color="auto" w:fill="FFFFFF"/>
        </w:rPr>
        <w:t>﹣</w:t>
      </w:r>
      <w:r>
        <w:rPr>
          <w:rFonts w:hint="eastAsia" w:ascii="仿宋" w:hAnsi="仿宋" w:eastAsia="仿宋"/>
          <w:sz w:val="32"/>
          <w:szCs w:val="32"/>
          <w:highlight w:val="none"/>
          <w:lang w:val="en-US" w:eastAsia="zh-CN"/>
        </w:rPr>
        <w:t>1881.25</w:t>
      </w:r>
      <w:r>
        <w:rPr>
          <w:rFonts w:hint="eastAsia"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3965.18</w:t>
      </w:r>
      <w:r>
        <w:rPr>
          <w:rFonts w:hint="eastAsia"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4215.16</w:t>
      </w:r>
      <w:r>
        <w:rPr>
          <w:rFonts w:hint="eastAsia"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11642.02+</w:t>
      </w:r>
      <w:r>
        <w:rPr>
          <w:rFonts w:hint="eastAsia" w:ascii="仿宋" w:hAnsi="仿宋" w:eastAsia="仿宋"/>
          <w:sz w:val="32"/>
          <w:szCs w:val="32"/>
          <w:highlight w:val="none"/>
          <w:lang w:val="en-US" w:eastAsia="zh-CN"/>
        </w:rPr>
        <w:t>1210.3042+</w:t>
      </w:r>
      <w:r>
        <w:rPr>
          <w:rFonts w:hint="eastAsia" w:ascii="仿宋" w:hAnsi="仿宋" w:eastAsia="仿宋" w:cs="Arial"/>
          <w:color w:val="auto"/>
          <w:sz w:val="32"/>
          <w:szCs w:val="32"/>
          <w:highlight w:val="none"/>
          <w:shd w:val="clear" w:color="auto" w:fill="FFFFFF"/>
          <w:lang w:val="en-US" w:eastAsia="zh-CN"/>
        </w:rPr>
        <w:t>2069.58</w:t>
      </w:r>
      <w:r>
        <w:rPr>
          <w:rFonts w:hint="eastAsia" w:ascii="仿宋" w:hAnsi="仿宋" w:eastAsia="仿宋" w:cs="Arial"/>
          <w:color w:val="auto"/>
          <w:sz w:val="32"/>
          <w:szCs w:val="32"/>
          <w:highlight w:val="none"/>
          <w:shd w:val="clear" w:color="auto" w:fill="FFFFFF"/>
        </w:rPr>
        <w:t>）]*100%</w:t>
      </w:r>
      <w:r>
        <w:rPr>
          <w:rFonts w:hint="eastAsia" w:ascii="仿宋" w:hAnsi="仿宋" w:eastAsia="仿宋" w:cs="Arial"/>
          <w:color w:val="auto"/>
          <w:sz w:val="32"/>
          <w:szCs w:val="32"/>
          <w:highlight w:val="none"/>
          <w:shd w:val="clear" w:color="auto" w:fill="FFFFFF"/>
          <w:lang w:val="en-US" w:eastAsia="zh-CN"/>
        </w:rPr>
        <w:t>=91.86%</w:t>
      </w:r>
    </w:p>
    <w:p>
      <w:pPr>
        <w:pStyle w:val="9"/>
        <w:spacing w:before="0" w:beforeAutospacing="0" w:after="0" w:afterAutospacing="0" w:line="360" w:lineRule="auto"/>
        <w:ind w:firstLine="640" w:firstLineChars="200"/>
        <w:rPr>
          <w:rFonts w:ascii="仿宋" w:hAnsi="仿宋" w:eastAsia="仿宋" w:cs="Arial"/>
          <w:color w:val="auto"/>
          <w:sz w:val="32"/>
          <w:szCs w:val="32"/>
          <w:highlight w:val="none"/>
          <w:shd w:val="clear" w:color="auto" w:fill="FFFFFF"/>
        </w:rPr>
      </w:pPr>
      <w:r>
        <w:rPr>
          <w:rFonts w:ascii="仿宋_GB2312" w:hAnsi="Arial" w:eastAsia="仿宋_GB2312" w:cs="Arial"/>
          <w:sz w:val="32"/>
          <w:szCs w:val="32"/>
          <w:highlight w:val="none"/>
          <w:shd w:val="clear" w:color="auto" w:fill="FFFFFF"/>
        </w:rPr>
        <w:t>2</w:t>
      </w:r>
      <w:r>
        <w:rPr>
          <w:rFonts w:hint="eastAsia" w:ascii="仿宋_GB2312" w:hAnsi="Arial" w:eastAsia="仿宋_GB2312" w:cs="Arial"/>
          <w:sz w:val="32"/>
          <w:szCs w:val="32"/>
          <w:highlight w:val="none"/>
          <w:shd w:val="clear" w:color="auto" w:fill="FFFFFF"/>
        </w:rPr>
        <w:t>、预算控制率：</w:t>
      </w:r>
    </w:p>
    <w:p>
      <w:pPr>
        <w:pStyle w:val="9"/>
        <w:spacing w:before="0" w:beforeAutospacing="0" w:after="0" w:afterAutospacing="0" w:line="360" w:lineRule="auto"/>
        <w:ind w:firstLine="640" w:firstLineChars="200"/>
        <w:rPr>
          <w:rFonts w:hint="eastAsia" w:ascii="仿宋" w:hAnsi="仿宋" w:eastAsia="仿宋" w:cs="Arial"/>
          <w:color w:val="auto"/>
          <w:sz w:val="32"/>
          <w:szCs w:val="32"/>
          <w:highlight w:val="yellow"/>
          <w:shd w:val="clear" w:color="auto" w:fill="FFFFFF"/>
          <w:lang w:eastAsia="zh-CN"/>
        </w:rPr>
      </w:pPr>
      <w:r>
        <w:rPr>
          <w:rFonts w:hint="eastAsia" w:ascii="仿宋" w:hAnsi="仿宋" w:eastAsia="仿宋" w:cs="Arial"/>
          <w:color w:val="auto"/>
          <w:sz w:val="32"/>
          <w:szCs w:val="32"/>
          <w:highlight w:val="none"/>
          <w:shd w:val="clear" w:color="auto" w:fill="FFFFFF"/>
        </w:rPr>
        <w:t>202</w:t>
      </w:r>
      <w:r>
        <w:rPr>
          <w:rFonts w:hint="eastAsia" w:ascii="仿宋" w:hAnsi="仿宋" w:eastAsia="仿宋" w:cs="Arial"/>
          <w:color w:val="auto"/>
          <w:sz w:val="32"/>
          <w:szCs w:val="32"/>
          <w:highlight w:val="none"/>
          <w:shd w:val="clear" w:color="auto" w:fill="FFFFFF"/>
          <w:lang w:val="en-US" w:eastAsia="zh-CN"/>
        </w:rPr>
        <w:t>1</w:t>
      </w:r>
      <w:r>
        <w:rPr>
          <w:rFonts w:hint="eastAsia" w:ascii="仿宋" w:hAnsi="仿宋" w:eastAsia="仿宋" w:cs="Arial"/>
          <w:color w:val="auto"/>
          <w:sz w:val="32"/>
          <w:szCs w:val="32"/>
          <w:highlight w:val="none"/>
          <w:shd w:val="clear" w:color="auto" w:fill="FFFFFF"/>
        </w:rPr>
        <w:t>年批复给住建局预算数为</w:t>
      </w:r>
      <w:r>
        <w:rPr>
          <w:rFonts w:hint="eastAsia" w:ascii="仿宋" w:hAnsi="仿宋" w:eastAsia="仿宋" w:cs="Arial"/>
          <w:color w:val="auto"/>
          <w:sz w:val="32"/>
          <w:szCs w:val="32"/>
          <w:highlight w:val="none"/>
          <w:shd w:val="clear" w:color="auto" w:fill="FFFFFF"/>
          <w:lang w:val="en-US" w:eastAsia="zh-CN"/>
        </w:rPr>
        <w:t>4215.16</w:t>
      </w:r>
      <w:r>
        <w:rPr>
          <w:rFonts w:hint="eastAsia" w:ascii="仿宋" w:hAnsi="仿宋" w:eastAsia="仿宋" w:cs="Arial"/>
          <w:color w:val="auto"/>
          <w:sz w:val="32"/>
          <w:szCs w:val="32"/>
          <w:highlight w:val="none"/>
          <w:shd w:val="clear" w:color="auto" w:fill="FFFFFF"/>
        </w:rPr>
        <w:t>万元；本年追加预算</w:t>
      </w:r>
      <w:r>
        <w:rPr>
          <w:rFonts w:hint="eastAsia" w:ascii="仿宋" w:hAnsi="仿宋" w:eastAsia="仿宋" w:cs="Arial"/>
          <w:color w:val="auto"/>
          <w:sz w:val="32"/>
          <w:szCs w:val="32"/>
          <w:highlight w:val="none"/>
          <w:shd w:val="clear" w:color="auto" w:fill="FFFFFF"/>
          <w:lang w:val="en-US" w:eastAsia="zh-CN"/>
        </w:rPr>
        <w:t>11642.02</w:t>
      </w:r>
      <w:r>
        <w:rPr>
          <w:rFonts w:hint="eastAsia" w:ascii="仿宋" w:hAnsi="仿宋" w:eastAsia="仿宋" w:cs="Arial"/>
          <w:color w:val="auto"/>
          <w:sz w:val="32"/>
          <w:szCs w:val="32"/>
          <w:highlight w:val="none"/>
          <w:shd w:val="clear" w:color="auto" w:fill="FFFFFF"/>
        </w:rPr>
        <w:t>万元。</w:t>
      </w:r>
      <w:r>
        <w:rPr>
          <w:rFonts w:hint="eastAsia" w:ascii="仿宋_GB2312" w:hAnsi="Arial" w:eastAsia="仿宋_GB2312" w:cs="Arial"/>
          <w:sz w:val="32"/>
          <w:szCs w:val="32"/>
          <w:highlight w:val="none"/>
          <w:shd w:val="clear" w:color="auto" w:fill="FFFFFF"/>
        </w:rPr>
        <w:t>预算控制率</w:t>
      </w:r>
      <w:r>
        <w:rPr>
          <w:rFonts w:ascii="仿宋_GB2312" w:hAnsi="Arial" w:eastAsia="仿宋_GB2312" w:cs="Arial"/>
          <w:sz w:val="32"/>
          <w:szCs w:val="32"/>
          <w:highlight w:val="none"/>
          <w:shd w:val="clear" w:color="auto" w:fill="FFFFFF"/>
        </w:rPr>
        <w:t>=</w:t>
      </w:r>
      <w:r>
        <w:rPr>
          <w:rFonts w:hint="eastAsia"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1164202</w:t>
      </w:r>
      <w:r>
        <w:rPr>
          <w:rFonts w:ascii="仿宋" w:hAnsi="仿宋" w:eastAsia="仿宋" w:cs="Arial"/>
          <w:color w:val="auto"/>
          <w:sz w:val="32"/>
          <w:szCs w:val="32"/>
          <w:highlight w:val="none"/>
          <w:shd w:val="clear" w:color="auto" w:fill="FFFFFF"/>
        </w:rPr>
        <w:t>/</w:t>
      </w:r>
      <w:r>
        <w:rPr>
          <w:rFonts w:hint="eastAsia" w:ascii="仿宋" w:hAnsi="仿宋" w:eastAsia="仿宋" w:cs="Arial"/>
          <w:color w:val="auto"/>
          <w:sz w:val="32"/>
          <w:szCs w:val="32"/>
          <w:highlight w:val="none"/>
          <w:shd w:val="clear" w:color="auto" w:fill="FFFFFF"/>
          <w:lang w:val="en-US" w:eastAsia="zh-CN"/>
        </w:rPr>
        <w:t>4215.16</w:t>
      </w:r>
      <w:r>
        <w:rPr>
          <w:rFonts w:hint="eastAsia" w:ascii="仿宋" w:hAnsi="仿宋" w:eastAsia="仿宋" w:cs="Arial"/>
          <w:color w:val="auto"/>
          <w:sz w:val="32"/>
          <w:szCs w:val="32"/>
          <w:highlight w:val="none"/>
          <w:shd w:val="clear" w:color="auto" w:fill="FFFFFF"/>
        </w:rPr>
        <w:t>）</w:t>
      </w:r>
      <w:r>
        <w:rPr>
          <w:rFonts w:ascii="仿宋" w:hAnsi="仿宋" w:eastAsia="仿宋" w:cs="Arial"/>
          <w:color w:val="auto"/>
          <w:sz w:val="32"/>
          <w:szCs w:val="32"/>
          <w:highlight w:val="none"/>
          <w:shd w:val="clear" w:color="auto" w:fill="FFFFFF"/>
        </w:rPr>
        <w:t xml:space="preserve">*100% </w:t>
      </w:r>
      <w:r>
        <w:rPr>
          <w:rFonts w:hint="eastAsia" w:ascii="仿宋" w:hAnsi="仿宋" w:eastAsia="仿宋" w:cs="Arial"/>
          <w:color w:val="auto"/>
          <w:sz w:val="32"/>
          <w:szCs w:val="32"/>
          <w:highlight w:val="none"/>
          <w:shd w:val="clear" w:color="auto" w:fill="FFFFFF"/>
          <w:lang w:val="en-US" w:eastAsia="zh-CN"/>
        </w:rPr>
        <w:t>=276.2%</w:t>
      </w:r>
      <w:r>
        <w:rPr>
          <w:rFonts w:ascii="仿宋" w:hAnsi="仿宋" w:eastAsia="仿宋" w:cs="Arial"/>
          <w:color w:val="auto"/>
          <w:sz w:val="32"/>
          <w:szCs w:val="32"/>
          <w:highlight w:val="none"/>
          <w:shd w:val="clear" w:color="auto" w:fill="FFFFFF"/>
        </w:rPr>
        <w:t xml:space="preserve">   </w:t>
      </w:r>
    </w:p>
    <w:p>
      <w:pPr>
        <w:pStyle w:val="9"/>
        <w:spacing w:before="0" w:beforeAutospacing="0" w:after="0" w:afterAutospacing="0" w:line="360" w:lineRule="auto"/>
        <w:ind w:firstLine="640" w:firstLineChars="200"/>
        <w:rPr>
          <w:rFonts w:ascii="仿宋_GB2312" w:hAnsi="Arial" w:eastAsia="仿宋_GB2312" w:cs="Arial"/>
          <w:sz w:val="32"/>
          <w:szCs w:val="32"/>
          <w:highlight w:val="none"/>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、“三公经费”控制率</w:t>
      </w:r>
      <w:r>
        <w:rPr>
          <w:rFonts w:hint="eastAsia" w:ascii="仿宋_GB2312" w:hAnsi="Arial" w:eastAsia="仿宋_GB2312" w:cs="Arial"/>
          <w:sz w:val="32"/>
          <w:szCs w:val="32"/>
          <w:highlight w:val="none"/>
          <w:shd w:val="clear" w:color="auto" w:fill="FFFFFF"/>
        </w:rPr>
        <w:t>：</w:t>
      </w:r>
    </w:p>
    <w:p>
      <w:pPr>
        <w:pStyle w:val="9"/>
        <w:spacing w:before="0" w:beforeAutospacing="0" w:after="0" w:afterAutospacing="0"/>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“三公经费”控制率：202</w:t>
      </w:r>
      <w:r>
        <w:rPr>
          <w:rFonts w:hint="eastAsia" w:ascii="仿宋_GB2312" w:hAnsi="Arial" w:eastAsia="仿宋_GB2312" w:cs="Arial"/>
          <w:sz w:val="32"/>
          <w:szCs w:val="32"/>
          <w:shd w:val="clear" w:color="auto" w:fill="FFFFFF"/>
          <w:lang w:eastAsia="zh-CN"/>
        </w:rPr>
        <w:t>1</w:t>
      </w:r>
      <w:r>
        <w:rPr>
          <w:rFonts w:hint="eastAsia" w:ascii="仿宋_GB2312" w:hAnsi="Arial" w:eastAsia="仿宋_GB2312" w:cs="Arial"/>
          <w:sz w:val="32"/>
          <w:szCs w:val="32"/>
          <w:shd w:val="clear" w:color="auto" w:fill="FFFFFF"/>
        </w:rPr>
        <w:t>年“三公经费"</w:t>
      </w:r>
      <w:r>
        <w:rPr>
          <w:rFonts w:hint="eastAsia" w:ascii="仿宋_GB2312" w:hAnsi="Arial" w:eastAsia="仿宋_GB2312" w:cs="Arial"/>
          <w:sz w:val="32"/>
          <w:szCs w:val="32"/>
          <w:shd w:val="clear" w:color="auto" w:fill="FFFFFF"/>
          <w:lang w:eastAsia="zh-CN"/>
        </w:rPr>
        <w:t>实际支出</w:t>
      </w:r>
      <w:r>
        <w:rPr>
          <w:rFonts w:hint="eastAsia" w:ascii="仿宋_GB2312" w:hAnsi="Arial" w:eastAsia="仿宋_GB2312" w:cs="Arial"/>
          <w:sz w:val="32"/>
          <w:szCs w:val="32"/>
          <w:shd w:val="clear" w:color="auto" w:fill="FFFFFF"/>
        </w:rPr>
        <w:t>数为</w:t>
      </w:r>
      <w:r>
        <w:rPr>
          <w:rFonts w:hint="eastAsia" w:ascii="仿宋_GB2312" w:hAnsi="Arial" w:eastAsia="仿宋_GB2312" w:cs="Arial"/>
          <w:sz w:val="32"/>
          <w:szCs w:val="32"/>
          <w:shd w:val="clear" w:color="auto" w:fill="FFFFFF"/>
          <w:lang w:eastAsia="zh-CN"/>
        </w:rPr>
        <w:t>25万</w:t>
      </w:r>
      <w:r>
        <w:rPr>
          <w:rFonts w:hint="eastAsia" w:ascii="仿宋_GB2312" w:hAnsi="Arial" w:eastAsia="仿宋_GB2312" w:cs="Arial"/>
          <w:sz w:val="32"/>
          <w:szCs w:val="32"/>
          <w:shd w:val="clear" w:color="auto" w:fill="FFFFFF"/>
        </w:rPr>
        <w:t>元，“三公经费”预算安排数为</w:t>
      </w:r>
      <w:r>
        <w:rPr>
          <w:rFonts w:hint="eastAsia" w:ascii="仿宋_GB2312" w:hAnsi="Arial" w:eastAsia="仿宋_GB2312" w:cs="Arial"/>
          <w:sz w:val="32"/>
          <w:szCs w:val="32"/>
          <w:shd w:val="clear" w:color="auto" w:fill="FFFFFF"/>
          <w:lang w:eastAsia="zh-CN"/>
        </w:rPr>
        <w:t>27万</w:t>
      </w:r>
      <w:r>
        <w:rPr>
          <w:rFonts w:hint="eastAsia" w:ascii="仿宋_GB2312" w:hAnsi="Arial" w:eastAsia="仿宋_GB2312" w:cs="Arial"/>
          <w:sz w:val="32"/>
          <w:szCs w:val="32"/>
          <w:shd w:val="clear" w:color="auto" w:fill="FFFFFF"/>
        </w:rPr>
        <w:t>元，“三公经费”控制率＝(</w:t>
      </w:r>
      <w:r>
        <w:rPr>
          <w:rFonts w:hint="eastAsia" w:ascii="仿宋_GB2312" w:hAnsi="Arial" w:eastAsia="仿宋_GB2312" w:cs="Arial"/>
          <w:sz w:val="32"/>
          <w:szCs w:val="32"/>
          <w:shd w:val="clear" w:color="auto" w:fill="FFFFFF"/>
          <w:lang w:eastAsia="zh-CN"/>
        </w:rPr>
        <w:t>25</w:t>
      </w: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eastAsia="zh-CN"/>
        </w:rPr>
        <w:t>27</w:t>
      </w:r>
      <w:r>
        <w:rPr>
          <w:rFonts w:hint="eastAsia" w:ascii="仿宋_GB2312" w:hAnsi="Arial" w:eastAsia="仿宋_GB2312" w:cs="Arial"/>
          <w:sz w:val="32"/>
          <w:szCs w:val="32"/>
          <w:shd w:val="clear" w:color="auto" w:fill="FFFFFF"/>
        </w:rPr>
        <w:t>)X100%=</w:t>
      </w:r>
      <w:r>
        <w:rPr>
          <w:rFonts w:hint="eastAsia" w:ascii="仿宋_GB2312" w:hAnsi="Arial" w:eastAsia="仿宋_GB2312" w:cs="Arial"/>
          <w:sz w:val="32"/>
          <w:szCs w:val="32"/>
          <w:shd w:val="clear" w:color="auto" w:fill="FFFFFF"/>
          <w:lang w:eastAsia="zh-CN"/>
        </w:rPr>
        <w:t>92.59%</w:t>
      </w:r>
    </w:p>
    <w:p>
      <w:pPr>
        <w:pStyle w:val="9"/>
        <w:spacing w:before="0" w:beforeAutospacing="0" w:after="0" w:afterAutospacing="0"/>
        <w:ind w:firstLine="640" w:firstLineChars="200"/>
        <w:rPr>
          <w:rFonts w:hint="eastAsia" w:ascii="仿宋_GB2312" w:hAnsi="Arial" w:eastAsia="仿宋_GB2312" w:cs="Arial"/>
          <w:sz w:val="32"/>
          <w:szCs w:val="32"/>
          <w:highlight w:val="yellow"/>
          <w:shd w:val="clear" w:color="auto" w:fill="FFFFFF"/>
        </w:rPr>
      </w:pPr>
      <w:r>
        <w:rPr>
          <w:rFonts w:ascii="仿宋_GB2312" w:hAnsi="Arial" w:eastAsia="仿宋_GB2312" w:cs="Arial"/>
          <w:sz w:val="32"/>
          <w:szCs w:val="32"/>
          <w:shd w:val="clear" w:color="auto" w:fill="FFFFFF"/>
        </w:rPr>
        <w:t>4</w:t>
      </w:r>
      <w:r>
        <w:rPr>
          <w:rFonts w:hint="eastAsia" w:ascii="仿宋_GB2312" w:hAnsi="Arial" w:eastAsia="仿宋_GB2312" w:cs="Arial"/>
          <w:sz w:val="32"/>
          <w:szCs w:val="32"/>
          <w:shd w:val="clear" w:color="auto" w:fill="FFFFFF"/>
        </w:rPr>
        <w:t>、公用经费控制率：</w:t>
      </w:r>
    </w:p>
    <w:p>
      <w:pPr>
        <w:pStyle w:val="9"/>
        <w:spacing w:before="0" w:beforeAutospacing="0" w:after="0" w:afterAutospacing="0"/>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202</w:t>
      </w:r>
      <w:r>
        <w:rPr>
          <w:rFonts w:hint="eastAsia" w:ascii="仿宋_GB2312" w:hAnsi="Arial" w:eastAsia="仿宋_GB2312" w:cs="Arial"/>
          <w:sz w:val="32"/>
          <w:szCs w:val="32"/>
          <w:shd w:val="clear" w:color="auto" w:fill="FFFFFF"/>
          <w:lang w:val="en-US" w:eastAsia="zh-CN"/>
        </w:rPr>
        <w:t>1</w:t>
      </w:r>
      <w:r>
        <w:rPr>
          <w:rFonts w:hint="eastAsia" w:ascii="仿宋_GB2312" w:hAnsi="Arial" w:eastAsia="仿宋_GB2312" w:cs="Arial"/>
          <w:sz w:val="32"/>
          <w:szCs w:val="32"/>
          <w:shd w:val="clear" w:color="auto" w:fill="FFFFFF"/>
        </w:rPr>
        <w:t>年公用经费实际支出为</w:t>
      </w:r>
      <w:r>
        <w:rPr>
          <w:rFonts w:hint="eastAsia" w:ascii="仿宋_GB2312" w:hAnsi="Arial" w:eastAsia="仿宋_GB2312" w:cs="Arial"/>
          <w:sz w:val="32"/>
          <w:szCs w:val="32"/>
          <w:shd w:val="clear" w:color="auto" w:fill="FFFFFF"/>
          <w:lang w:val="en-US" w:eastAsia="zh-CN"/>
        </w:rPr>
        <w:t>36.93万</w:t>
      </w:r>
      <w:r>
        <w:rPr>
          <w:rFonts w:hint="eastAsia" w:ascii="仿宋_GB2312" w:hAnsi="Arial" w:eastAsia="仿宋_GB2312" w:cs="Arial"/>
          <w:sz w:val="32"/>
          <w:szCs w:val="32"/>
          <w:shd w:val="clear" w:color="auto" w:fill="FFFFFF"/>
        </w:rPr>
        <w:t>元，年初预算安排公用经费总额为</w:t>
      </w:r>
      <w:r>
        <w:rPr>
          <w:rFonts w:hint="eastAsia" w:ascii="仿宋_GB2312" w:hAnsi="Arial" w:eastAsia="仿宋_GB2312" w:cs="Arial"/>
          <w:sz w:val="32"/>
          <w:szCs w:val="32"/>
          <w:shd w:val="clear" w:color="auto" w:fill="FFFFFF"/>
          <w:lang w:val="en-US" w:eastAsia="zh-CN"/>
        </w:rPr>
        <w:t>36.93</w:t>
      </w:r>
      <w:r>
        <w:rPr>
          <w:rFonts w:hint="eastAsia" w:ascii="仿宋_GB2312" w:hAnsi="Arial" w:eastAsia="仿宋_GB2312" w:cs="Arial"/>
          <w:sz w:val="32"/>
          <w:szCs w:val="32"/>
          <w:shd w:val="clear" w:color="auto" w:fill="FFFFFF"/>
        </w:rPr>
        <w:t>万元，公用经费控制率为100%。公用经费控制率＝(</w:t>
      </w:r>
      <w:r>
        <w:rPr>
          <w:rFonts w:hint="eastAsia" w:ascii="仿宋_GB2312" w:hAnsi="Arial" w:eastAsia="仿宋_GB2312" w:cs="Arial"/>
          <w:sz w:val="32"/>
          <w:szCs w:val="32"/>
          <w:shd w:val="clear" w:color="auto" w:fill="FFFFFF"/>
          <w:lang w:val="en-US" w:eastAsia="zh-CN"/>
        </w:rPr>
        <w:t>36.93</w:t>
      </w: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val="en-US" w:eastAsia="zh-CN"/>
        </w:rPr>
        <w:t>36.93</w:t>
      </w:r>
      <w:r>
        <w:rPr>
          <w:rFonts w:hint="eastAsia" w:ascii="仿宋_GB2312" w:hAnsi="Arial" w:eastAsia="仿宋_GB2312" w:cs="Arial"/>
          <w:sz w:val="32"/>
          <w:szCs w:val="32"/>
          <w:shd w:val="clear" w:color="auto" w:fill="FFFFFF"/>
        </w:rPr>
        <w:t>)X100%=100%。</w:t>
      </w:r>
    </w:p>
    <w:p>
      <w:pPr>
        <w:pStyle w:val="9"/>
        <w:spacing w:before="0" w:beforeAutospacing="0" w:after="0" w:afterAutospacing="0" w:line="360" w:lineRule="auto"/>
        <w:ind w:firstLine="640" w:firstLineChars="200"/>
        <w:rPr>
          <w:rFonts w:hint="eastAsia" w:ascii="仿宋_GB2312" w:hAnsi="Arial" w:eastAsia="仿宋_GB2312" w:cs="Arial"/>
          <w:sz w:val="32"/>
          <w:szCs w:val="32"/>
          <w:highlight w:val="yellow"/>
          <w:shd w:val="clear" w:color="auto" w:fill="FFFFFF"/>
        </w:rPr>
      </w:pPr>
      <w:r>
        <w:rPr>
          <w:rFonts w:ascii="仿宋_GB2312" w:hAnsi="Arial" w:eastAsia="仿宋_GB2312" w:cs="Arial"/>
          <w:sz w:val="32"/>
          <w:szCs w:val="32"/>
          <w:shd w:val="clear" w:color="auto" w:fill="FFFFFF"/>
        </w:rPr>
        <w:t>5</w:t>
      </w:r>
      <w:r>
        <w:rPr>
          <w:rFonts w:hint="eastAsia" w:ascii="仿宋_GB2312" w:hAnsi="Arial" w:eastAsia="仿宋_GB2312" w:cs="Arial"/>
          <w:sz w:val="32"/>
          <w:szCs w:val="32"/>
          <w:shd w:val="clear" w:color="auto" w:fill="FFFFFF"/>
        </w:rPr>
        <w:t>、政府采购执行率：</w:t>
      </w:r>
    </w:p>
    <w:p>
      <w:pPr>
        <w:pStyle w:val="9"/>
        <w:spacing w:before="0" w:beforeAutospacing="0" w:after="0" w:afterAutospacing="0" w:line="360" w:lineRule="auto"/>
        <w:ind w:firstLine="640" w:firstLineChars="200"/>
        <w:rPr>
          <w:rFonts w:hint="eastAsia" w:ascii="仿宋_GB2312" w:hAnsi="Arial" w:eastAsia="仿宋_GB2312" w:cs="Arial"/>
          <w:sz w:val="32"/>
          <w:szCs w:val="32"/>
          <w:highlight w:val="none"/>
          <w:shd w:val="clear" w:color="auto" w:fill="FFFFFF"/>
        </w:rPr>
      </w:pPr>
      <w:r>
        <w:rPr>
          <w:rFonts w:hint="eastAsia" w:ascii="仿宋_GB2312" w:hAnsi="Arial" w:eastAsia="仿宋_GB2312" w:cs="Arial"/>
          <w:sz w:val="32"/>
          <w:szCs w:val="32"/>
          <w:highlight w:val="none"/>
          <w:shd w:val="clear" w:color="auto" w:fill="FFFFFF"/>
        </w:rPr>
        <w:t>202</w:t>
      </w:r>
      <w:r>
        <w:rPr>
          <w:rFonts w:hint="eastAsia" w:ascii="仿宋_GB2312" w:hAnsi="Arial" w:eastAsia="仿宋_GB2312" w:cs="Arial"/>
          <w:sz w:val="32"/>
          <w:szCs w:val="32"/>
          <w:highlight w:val="none"/>
          <w:shd w:val="clear" w:color="auto" w:fill="FFFFFF"/>
          <w:lang w:val="en-US" w:eastAsia="zh-CN"/>
        </w:rPr>
        <w:t>1</w:t>
      </w:r>
      <w:r>
        <w:rPr>
          <w:rFonts w:hint="eastAsia" w:ascii="仿宋_GB2312" w:hAnsi="Arial" w:eastAsia="仿宋_GB2312" w:cs="Arial"/>
          <w:sz w:val="32"/>
          <w:szCs w:val="32"/>
          <w:highlight w:val="none"/>
          <w:shd w:val="clear" w:color="auto" w:fill="FFFFFF"/>
        </w:rPr>
        <w:t>年实际政府采购金额为</w:t>
      </w:r>
      <w:r>
        <w:rPr>
          <w:rFonts w:hint="eastAsia" w:ascii="仿宋_GB2312" w:hAnsi="Arial" w:eastAsia="仿宋_GB2312" w:cs="Arial"/>
          <w:sz w:val="32"/>
          <w:szCs w:val="32"/>
          <w:highlight w:val="none"/>
          <w:shd w:val="clear" w:color="auto" w:fill="FFFFFF"/>
          <w:lang w:val="en-US" w:eastAsia="zh-CN"/>
        </w:rPr>
        <w:t>7285</w:t>
      </w:r>
      <w:r>
        <w:rPr>
          <w:rFonts w:hint="eastAsia" w:ascii="仿宋_GB2312" w:hAnsi="Arial" w:eastAsia="仿宋_GB2312" w:cs="Arial"/>
          <w:sz w:val="32"/>
          <w:szCs w:val="32"/>
          <w:highlight w:val="none"/>
          <w:shd w:val="clear" w:color="auto" w:fill="FFFFFF"/>
        </w:rPr>
        <w:t>万元，政府采购预算数为</w:t>
      </w:r>
      <w:r>
        <w:rPr>
          <w:rFonts w:hint="eastAsia" w:ascii="仿宋_GB2312" w:hAnsi="Arial" w:eastAsia="仿宋_GB2312" w:cs="Arial"/>
          <w:sz w:val="32"/>
          <w:szCs w:val="32"/>
          <w:highlight w:val="none"/>
          <w:shd w:val="clear" w:color="auto" w:fill="FFFFFF"/>
          <w:lang w:val="en-US" w:eastAsia="zh-CN"/>
        </w:rPr>
        <w:t>7285</w:t>
      </w:r>
      <w:r>
        <w:rPr>
          <w:rFonts w:hint="eastAsia" w:ascii="仿宋_GB2312" w:hAnsi="Arial" w:eastAsia="仿宋_GB2312" w:cs="Arial"/>
          <w:sz w:val="32"/>
          <w:szCs w:val="32"/>
          <w:highlight w:val="none"/>
          <w:shd w:val="clear" w:color="auto" w:fill="FFFFFF"/>
        </w:rPr>
        <w:t>万元，政府采购执行率为100%。</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（三）预算管理</w:t>
      </w:r>
    </w:p>
    <w:p>
      <w:pPr>
        <w:pStyle w:val="9"/>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金使用合规性：住建局在资金使用上，严格遵守各项财经法规和财务管理制度规定，资金拨付有完整的审批程序和手续，资金使用较为规范，支出基本符合部门预算批复的用途，无截留、挤占、挪用、虚列支出情况。</w:t>
      </w:r>
    </w:p>
    <w:p>
      <w:pPr>
        <w:pStyle w:val="9"/>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lang w:eastAsia="zh-CN"/>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、预决算信息公开性：202</w:t>
      </w:r>
      <w:r>
        <w:rPr>
          <w:rFonts w:hint="eastAsia" w:ascii="仿宋_GB2312" w:hAnsi="Arial" w:eastAsia="仿宋_GB2312" w:cs="Arial"/>
          <w:sz w:val="32"/>
          <w:szCs w:val="32"/>
          <w:shd w:val="clear" w:color="auto" w:fill="FFFFFF"/>
          <w:lang w:val="en-US" w:eastAsia="zh-CN"/>
        </w:rPr>
        <w:t>1</w:t>
      </w:r>
      <w:r>
        <w:rPr>
          <w:rFonts w:hint="eastAsia" w:ascii="仿宋_GB2312" w:hAnsi="Arial" w:eastAsia="仿宋_GB2312" w:cs="Arial"/>
          <w:sz w:val="32"/>
          <w:szCs w:val="32"/>
          <w:shd w:val="clear" w:color="auto" w:fill="FFFFFF"/>
        </w:rPr>
        <w:t>年</w:t>
      </w:r>
      <w:r>
        <w:rPr>
          <w:rFonts w:hint="eastAsia" w:ascii="仿宋_GB2312" w:hAnsi="Arial" w:eastAsia="仿宋_GB2312" w:cs="Arial"/>
          <w:sz w:val="32"/>
          <w:szCs w:val="32"/>
          <w:shd w:val="clear" w:color="auto" w:fill="FFFFFF"/>
          <w:lang w:val="en-US" w:eastAsia="zh-CN"/>
        </w:rPr>
        <w:t>2</w:t>
      </w:r>
      <w:r>
        <w:rPr>
          <w:rFonts w:hint="eastAsia" w:ascii="仿宋_GB2312" w:hAnsi="Arial" w:eastAsia="仿宋_GB2312" w:cs="Arial"/>
          <w:sz w:val="32"/>
          <w:szCs w:val="32"/>
          <w:shd w:val="clear" w:color="auto" w:fill="FFFFFF"/>
        </w:rPr>
        <w:t>月，我局按照财政部门有关要求，按时在万荣县政府网对202</w:t>
      </w:r>
      <w:r>
        <w:rPr>
          <w:rFonts w:hint="eastAsia" w:ascii="仿宋_GB2312" w:hAnsi="Arial" w:eastAsia="仿宋_GB2312" w:cs="Arial"/>
          <w:sz w:val="32"/>
          <w:szCs w:val="32"/>
          <w:shd w:val="clear" w:color="auto" w:fill="FFFFFF"/>
          <w:lang w:val="en-US" w:eastAsia="zh-CN"/>
        </w:rPr>
        <w:t>1</w:t>
      </w:r>
      <w:r>
        <w:rPr>
          <w:rFonts w:hint="eastAsia" w:ascii="仿宋_GB2312" w:hAnsi="Arial" w:eastAsia="仿宋_GB2312" w:cs="Arial"/>
          <w:sz w:val="32"/>
          <w:szCs w:val="32"/>
          <w:shd w:val="clear" w:color="auto" w:fill="FFFFFF"/>
        </w:rPr>
        <w:t>年部门预算和“三公”经费预算进行了公开。202</w:t>
      </w:r>
      <w:r>
        <w:rPr>
          <w:rFonts w:hint="eastAsia" w:ascii="仿宋_GB2312" w:hAnsi="Arial" w:eastAsia="仿宋_GB2312" w:cs="Arial"/>
          <w:sz w:val="32"/>
          <w:szCs w:val="32"/>
          <w:shd w:val="clear" w:color="auto" w:fill="FFFFFF"/>
          <w:lang w:val="en-US" w:eastAsia="zh-CN"/>
        </w:rPr>
        <w:t>1</w:t>
      </w:r>
      <w:r>
        <w:rPr>
          <w:rFonts w:hint="eastAsia" w:ascii="仿宋_GB2312" w:hAnsi="Arial" w:eastAsia="仿宋_GB2312" w:cs="Arial"/>
          <w:sz w:val="32"/>
          <w:szCs w:val="32"/>
          <w:shd w:val="clear" w:color="auto" w:fill="FFFFFF"/>
        </w:rPr>
        <w:t>年部门决算</w:t>
      </w:r>
      <w:r>
        <w:rPr>
          <w:rFonts w:hint="eastAsia" w:ascii="仿宋_GB2312" w:hAnsi="Arial" w:eastAsia="仿宋_GB2312" w:cs="Arial"/>
          <w:sz w:val="32"/>
          <w:szCs w:val="32"/>
          <w:shd w:val="clear" w:color="auto" w:fill="FFFFFF"/>
          <w:lang w:eastAsia="zh-CN"/>
        </w:rPr>
        <w:t>待</w:t>
      </w:r>
      <w:r>
        <w:rPr>
          <w:rFonts w:hint="eastAsia" w:ascii="仿宋_GB2312" w:hAnsi="Arial" w:eastAsia="仿宋_GB2312" w:cs="Arial"/>
          <w:sz w:val="32"/>
          <w:szCs w:val="32"/>
          <w:shd w:val="clear" w:color="auto" w:fill="FFFFFF"/>
        </w:rPr>
        <w:t>公开</w:t>
      </w:r>
      <w:r>
        <w:rPr>
          <w:rFonts w:hint="eastAsia" w:ascii="仿宋_GB2312" w:hAnsi="Arial" w:eastAsia="仿宋_GB2312" w:cs="Arial"/>
          <w:sz w:val="32"/>
          <w:szCs w:val="32"/>
          <w:shd w:val="clear" w:color="auto" w:fill="FFFFFF"/>
          <w:lang w:eastAsia="zh-CN"/>
        </w:rPr>
        <w:t>。</w:t>
      </w:r>
    </w:p>
    <w:p>
      <w:pPr>
        <w:pStyle w:val="9"/>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、管理制度健全性：为认真贯彻落实中央关于改进工作作风等有关规定，进一步加强机关内部建设，严格按照《财管理制度》、《公务接待制度》、《车辆管理制度》等相关制度执行。</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（四）资产管理</w:t>
      </w:r>
    </w:p>
    <w:p>
      <w:pPr>
        <w:pStyle w:val="9"/>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产管理完整性：我局资产保存完整，资产账务处理规范，管理合规，账面金额与实际资产数相符，国有资产处置严格执行《行政事业单位国有资产管理暂行办法》相关规定，不存在资产有偿使用及处置收入未及时足额上缴现象。</w:t>
      </w:r>
    </w:p>
    <w:p>
      <w:pPr>
        <w:pStyle w:val="9"/>
        <w:spacing w:before="0" w:beforeAutospacing="0" w:after="0" w:afterAutospacing="0" w:line="360" w:lineRule="auto"/>
        <w:ind w:firstLine="640" w:firstLineChars="200"/>
        <w:rPr>
          <w:rFonts w:hint="eastAsia" w:ascii="仿宋_GB2312" w:hAnsi="Arial" w:eastAsia="仿宋_GB2312" w:cs="Arial"/>
          <w:sz w:val="32"/>
          <w:szCs w:val="32"/>
          <w:highlight w:val="yellow"/>
          <w:shd w:val="clear" w:color="auto" w:fill="FFFFFF"/>
        </w:rPr>
      </w:pPr>
      <w:r>
        <w:rPr>
          <w:rFonts w:hint="eastAsia" w:ascii="仿宋_GB2312" w:hAnsi="Arial" w:eastAsia="仿宋_GB2312" w:cs="Arial"/>
          <w:sz w:val="32"/>
          <w:szCs w:val="32"/>
          <w:shd w:val="clear" w:color="auto" w:fill="FFFFFF"/>
        </w:rPr>
        <w:t>2、固定资产利用率：</w:t>
      </w:r>
    </w:p>
    <w:p>
      <w:pPr>
        <w:pStyle w:val="9"/>
        <w:spacing w:before="0" w:beforeAutospacing="0" w:after="0" w:afterAutospacing="0" w:line="360" w:lineRule="auto"/>
        <w:ind w:firstLine="640" w:firstLineChars="200"/>
        <w:rPr>
          <w:rFonts w:ascii="仿宋_GB2312" w:hAnsi="Arial" w:eastAsia="仿宋_GB2312" w:cs="Arial"/>
          <w:sz w:val="32"/>
          <w:szCs w:val="32"/>
          <w:highlight w:val="none"/>
          <w:shd w:val="clear" w:color="auto" w:fill="FFFFFF"/>
        </w:rPr>
      </w:pPr>
      <w:r>
        <w:rPr>
          <w:rFonts w:hint="eastAsia" w:ascii="仿宋_GB2312" w:hAnsi="Arial" w:eastAsia="仿宋_GB2312" w:cs="Arial"/>
          <w:sz w:val="32"/>
          <w:szCs w:val="32"/>
          <w:highlight w:val="none"/>
          <w:shd w:val="clear" w:color="auto" w:fill="FFFFFF"/>
        </w:rPr>
        <w:t>实际在用固定资产总额为1</w:t>
      </w:r>
      <w:r>
        <w:rPr>
          <w:rFonts w:hint="eastAsia" w:ascii="仿宋_GB2312" w:hAnsi="Arial" w:eastAsia="仿宋_GB2312" w:cs="Arial"/>
          <w:sz w:val="32"/>
          <w:szCs w:val="32"/>
          <w:highlight w:val="none"/>
          <w:shd w:val="clear" w:color="auto" w:fill="FFFFFF"/>
          <w:lang w:val="en-US" w:eastAsia="zh-CN"/>
        </w:rPr>
        <w:t>417.484176</w:t>
      </w:r>
      <w:r>
        <w:rPr>
          <w:rFonts w:hint="eastAsia" w:ascii="仿宋_GB2312" w:hAnsi="Arial" w:eastAsia="仿宋_GB2312" w:cs="Arial"/>
          <w:sz w:val="32"/>
          <w:szCs w:val="32"/>
          <w:highlight w:val="none"/>
          <w:shd w:val="clear" w:color="auto" w:fill="FFFFFF"/>
        </w:rPr>
        <w:t>万元，所有固定资产总额为1</w:t>
      </w:r>
      <w:r>
        <w:rPr>
          <w:rFonts w:hint="eastAsia" w:ascii="仿宋_GB2312" w:hAnsi="Arial" w:eastAsia="仿宋_GB2312" w:cs="Arial"/>
          <w:sz w:val="32"/>
          <w:szCs w:val="32"/>
          <w:highlight w:val="none"/>
          <w:shd w:val="clear" w:color="auto" w:fill="FFFFFF"/>
          <w:lang w:val="en-US" w:eastAsia="zh-CN"/>
        </w:rPr>
        <w:t>417.484176</w:t>
      </w:r>
      <w:r>
        <w:rPr>
          <w:rFonts w:hint="eastAsia" w:ascii="仿宋_GB2312" w:hAnsi="Arial" w:eastAsia="仿宋_GB2312" w:cs="Arial"/>
          <w:sz w:val="32"/>
          <w:szCs w:val="32"/>
          <w:highlight w:val="none"/>
          <w:shd w:val="clear" w:color="auto" w:fill="FFFFFF"/>
        </w:rPr>
        <w:t>万元；固定资产利用率＝(1</w:t>
      </w:r>
      <w:r>
        <w:rPr>
          <w:rFonts w:hint="eastAsia" w:ascii="仿宋_GB2312" w:hAnsi="Arial" w:eastAsia="仿宋_GB2312" w:cs="Arial"/>
          <w:sz w:val="32"/>
          <w:szCs w:val="32"/>
          <w:highlight w:val="none"/>
          <w:shd w:val="clear" w:color="auto" w:fill="FFFFFF"/>
          <w:lang w:val="en-US" w:eastAsia="zh-CN"/>
        </w:rPr>
        <w:t>417.484176</w:t>
      </w:r>
      <w:r>
        <w:rPr>
          <w:rFonts w:hint="eastAsia" w:ascii="仿宋_GB2312" w:hAnsi="Arial" w:eastAsia="仿宋_GB2312" w:cs="Arial"/>
          <w:sz w:val="32"/>
          <w:szCs w:val="32"/>
          <w:highlight w:val="none"/>
          <w:shd w:val="clear" w:color="auto" w:fill="FFFFFF"/>
        </w:rPr>
        <w:t>/1</w:t>
      </w:r>
      <w:r>
        <w:rPr>
          <w:rFonts w:hint="eastAsia" w:ascii="仿宋_GB2312" w:hAnsi="Arial" w:eastAsia="仿宋_GB2312" w:cs="Arial"/>
          <w:sz w:val="32"/>
          <w:szCs w:val="32"/>
          <w:highlight w:val="none"/>
          <w:shd w:val="clear" w:color="auto" w:fill="FFFFFF"/>
          <w:lang w:val="en-US" w:eastAsia="zh-CN"/>
        </w:rPr>
        <w:t>417.484176</w:t>
      </w:r>
      <w:r>
        <w:rPr>
          <w:rFonts w:hint="eastAsia" w:ascii="仿宋_GB2312" w:hAnsi="Arial" w:eastAsia="仿宋_GB2312" w:cs="Arial"/>
          <w:sz w:val="32"/>
          <w:szCs w:val="32"/>
          <w:highlight w:val="none"/>
          <w:shd w:val="clear" w:color="auto" w:fill="FFFFFF"/>
        </w:rPr>
        <w:t>)x100%=100%。</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（五）职责履行</w:t>
      </w:r>
    </w:p>
    <w:p>
      <w:pPr>
        <w:pStyle w:val="9"/>
        <w:spacing w:before="0" w:beforeAutospacing="0" w:after="0" w:afterAutospacing="0" w:line="360" w:lineRule="auto"/>
        <w:ind w:firstLine="640" w:firstLineChars="200"/>
        <w:rPr>
          <w:rFonts w:hint="default" w:ascii="仿宋_GB2312" w:hAnsi="Arial" w:eastAsia="仿宋_GB2312" w:cs="Arial"/>
          <w:sz w:val="32"/>
          <w:szCs w:val="32"/>
          <w:shd w:val="clear" w:color="auto" w:fill="FFFFFF"/>
          <w:lang w:val="en-US" w:eastAsia="zh-CN"/>
        </w:rPr>
      </w:pPr>
      <w:r>
        <w:rPr>
          <w:rFonts w:hint="eastAsia" w:ascii="仿宋_GB2312" w:hAnsi="仿宋_GB2312" w:eastAsia="仿宋_GB2312" w:cs="仿宋_GB2312"/>
          <w:kern w:val="0"/>
          <w:sz w:val="32"/>
          <w:szCs w:val="32"/>
          <w:lang w:val="en-US" w:eastAsia="zh-CN"/>
        </w:rPr>
        <w:t>2021年，我局以习近平新时代中国特色社会主义思想为引领，认真学习贯彻“三篇光辉文献”、习近平总书记视察山西等系列重要讲话精神，紧紧围绕省委、市委、县委全会和全省城市工作会议精神，积极落实县委“五个三”总体思路，全面聚焦“宜居公园城市”建设目标，扎实推进住房和城乡建设管理各项工作。</w:t>
      </w:r>
      <w:r>
        <w:rPr>
          <w:rFonts w:hint="eastAsia" w:ascii="仿宋_GB2312" w:hAnsi="Arial" w:eastAsia="仿宋_GB2312" w:cs="Arial"/>
          <w:sz w:val="32"/>
          <w:szCs w:val="32"/>
          <w:shd w:val="clear" w:color="auto" w:fill="FFFFFF"/>
        </w:rPr>
        <w:t>重点工作实际完成率</w:t>
      </w:r>
      <w:r>
        <w:rPr>
          <w:rFonts w:hint="eastAsia" w:ascii="仿宋_GB2312" w:hAnsi="Arial" w:eastAsia="仿宋_GB2312" w:cs="Arial"/>
          <w:sz w:val="32"/>
          <w:szCs w:val="32"/>
          <w:shd w:val="clear" w:color="auto" w:fill="FFFFFF"/>
          <w:lang w:val="en-US" w:eastAsia="zh-CN"/>
        </w:rPr>
        <w:t>100%</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（六）履职效益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1、机关党建持续加强。</w:t>
      </w:r>
      <w:r>
        <w:rPr>
          <w:rFonts w:hint="eastAsia" w:ascii="仿宋_GB2312" w:hAnsi="仿宋_GB2312" w:eastAsia="仿宋_GB2312" w:cs="仿宋_GB2312"/>
          <w:sz w:val="32"/>
          <w:szCs w:val="32"/>
          <w:lang w:eastAsia="zh-CN"/>
        </w:rPr>
        <w:t>认真落实“三会一课”制度，共召开党组会</w:t>
      </w:r>
      <w:r>
        <w:rPr>
          <w:rFonts w:hint="eastAsia" w:ascii="仿宋_GB2312" w:hAnsi="仿宋_GB2312" w:eastAsia="仿宋_GB2312" w:cs="仿宋_GB2312"/>
          <w:sz w:val="32"/>
          <w:szCs w:val="32"/>
          <w:lang w:val="en-US" w:eastAsia="zh-CN"/>
        </w:rPr>
        <w:t>19次、支委会议3次、党员大会8次、讲党课2次；严格按照县委组织部工作要求，开展6次主题党日活动；按照“党史学习教育”要求，聚焦主题，拉高标杆，围绕习近平《论中国共产党历史》《毛泽东邓小平江泽民胡锦涛关于中国共产党历史论述摘编》《习近平新时代中国特色社会主义思想学习问答》《中国共产党简史》等制定学习材料，通过党组集体学习、班子成员个人自学、开办干部读书班、开展专题研讨等方式，先后组织集体学习8次，开展专题研讨3次，讲党课2次，党史知识测试2次，撰写研讨发言30余篇、心得体会100余篇，紧紧围绕学党史、悟思想、办实事、开新局，坚持学史明理，学史增信，学史崇德、学史力行，动员全局党员干部知史爱党、知史爱国。组织党员干部参观上义红色教育基地、薛瑄廉政文化教育基地、卫生健康教育基地、郑村闫又文故居，开展党员志愿服务，推进主题党日活动落地见效，推进党员党性锤炼提升。坚持把人民满意不满意作为评判标准，按照“切口小、发力准、效果好”的标准，着力推进城市道路建设、小街小巷改造、城市环境提升、城市绿化、供热保障扩面等民生实事，全局党员干部围绕六大方面办实事，确保实践活动工作务实、过程扎实、成果真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65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2、住房安全有效保障。</w:t>
      </w:r>
      <w:r>
        <w:rPr>
          <w:rFonts w:hint="eastAsia" w:ascii="仿宋_GB2312" w:hAnsi="仿宋_GB2312" w:eastAsia="仿宋_GB2312" w:cs="仿宋_GB2312"/>
          <w:sz w:val="32"/>
          <w:szCs w:val="32"/>
          <w:lang w:val="en-US" w:eastAsia="zh-CN"/>
        </w:rPr>
        <w:t>编制完成《万荣县</w:t>
      </w:r>
      <w:r>
        <w:rPr>
          <w:rFonts w:hint="eastAsia" w:ascii="仿宋_GB2312" w:hAnsi="仿宋_GB2312" w:eastAsia="仿宋_GB2312" w:cs="仿宋_GB2312"/>
          <w:b w:val="0"/>
          <w:bCs w:val="0"/>
          <w:sz w:val="32"/>
          <w:szCs w:val="32"/>
          <w:lang w:val="en-US" w:eastAsia="zh-CN"/>
        </w:rPr>
        <w:t>“十四五”城镇住房发展规划</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全年销售商品房面积达到3.9万平米，库存8.28万平米，消化周期6个月；房地产开发完成投资1.39亿元，同比增长110%；起草印发《关于加快推进住宅全装修工作的通知》，对新建商品房项目5%全装修；组建成立了4个房屋租赁企业，增加租赁房源114套。强化房屋中介机构日常监管，开展1个月的集中整治，严格规范中介市场行为；开展房地产市场专项检查，涉及中介、物业、开发销售等各类投诉38起，办结率达100%。</w:t>
      </w:r>
    </w:p>
    <w:p>
      <w:pPr>
        <w:keepNext w:val="0"/>
        <w:keepLines w:val="0"/>
        <w:pageBreakBefore w:val="0"/>
        <w:widowControl w:val="0"/>
        <w:kinsoku/>
        <w:wordWrap/>
        <w:overflowPunct/>
        <w:topLinePunct w:val="0"/>
        <w:autoSpaceDE/>
        <w:autoSpaceDN/>
        <w:bidi w:val="0"/>
        <w:adjustRightInd w:val="0"/>
        <w:snapToGrid w:val="0"/>
        <w:spacing w:line="65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3、灾后重建扎实推进。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今年9月—10月连续降雨，对县城部分公共设施和城乡住房安全造成极大影响，我们严格贯彻落实县委、县政府工作要求，集中人力物力第一时间开展市政基础设施和城乡房屋灾后重建。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12处城市道路水毁塌陷，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完成后土大道十字口、王勃街汇民银行南侧、汇源街、南内环街示范小学对面、后土大道（土产巷）5处，宝鼎路（爱家酒店门前）、污水处理厂道路2处均已完成灰土层铺装施工，准备铺装水稳层及路面施工；后土大道、宝鼎路、王勃街5处道路塌陷维修准备开始施工。</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21处人行道水毁塌陷已完成19处，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剩余2处与道路塌陷维修同步施工。供水、供气管网水毁长度24米，正在进行维修方案设计。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4座公园广场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护栏水毁倾倒长度20米，沟坡、地面水毁塌陷面积共2445平方米，2座公厕屋顶漏水，垃圾处理厂围墙倒塌35米、倾斜30米，目前塌陷地面已修复完工，园路、护栏正在维修。</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7条小街小巷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一幼儿园巷正在施工，11月下旬全面完工，其余凤翔胡同、胜利胡同、财委巷、土产巷、文苑小区巷、星星胡同其余巷道已完成现场勘查，将根据各巷道实际情况逐个进行维修评估，待居民协商后成熟一个开工一个。</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农村房屋恢复重建</w:t>
      </w:r>
      <w:r>
        <w:rPr>
          <w:rFonts w:hint="eastAsia" w:ascii="仿宋_GB2312" w:hAnsi="仿宋_GB2312" w:eastAsia="仿宋_GB2312" w:cs="仿宋_GB2312"/>
          <w:sz w:val="32"/>
          <w:szCs w:val="32"/>
          <w:lang w:val="en-US" w:eastAsia="zh-CN"/>
        </w:rPr>
        <w:t>共排查受损无其他安全住房农户386户，修缮加固重建工作已全面开始，已开始修缮加固103户，完成51户；开始重建124户，“一户一档”资料已按要求全部建立档案。</w:t>
      </w:r>
      <w:r>
        <w:rPr>
          <w:rFonts w:hint="eastAsia" w:ascii="仿宋_GB2312" w:hAnsi="仿宋_GB2312" w:eastAsia="仿宋_GB2312" w:cs="仿宋_GB2312"/>
          <w:b/>
          <w:bCs/>
          <w:sz w:val="32"/>
          <w:szCs w:val="32"/>
          <w:lang w:val="en-US" w:eastAsia="zh-CN"/>
        </w:rPr>
        <w:t>县城房屋恢复重建</w:t>
      </w:r>
      <w:r>
        <w:rPr>
          <w:rFonts w:hint="eastAsia" w:ascii="仿宋_GB2312" w:hAnsi="仿宋_GB2312" w:eastAsia="仿宋_GB2312" w:cs="仿宋_GB2312"/>
          <w:sz w:val="32"/>
          <w:szCs w:val="32"/>
          <w:lang w:val="en-US" w:eastAsia="zh-CN"/>
        </w:rPr>
        <w:t>共排查发现因灾受损安全隐患726个，住宅受损715个，非住宅受损11个，目前已处理470个因灾受损问题，正在处理101户屋顶漏水问题，民政局、老干部局、五一幼儿园、医院对面沿街8个商铺均已开展施工抢修。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50" w:lineRule="exact"/>
        <w:ind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4、城市路网不断完善。</w:t>
      </w:r>
      <w:r>
        <w:rPr>
          <w:rFonts w:hint="eastAsia" w:ascii="仿宋_GB2312" w:hAnsi="仿宋_GB2312" w:eastAsia="仿宋_GB2312" w:cs="仿宋_GB2312"/>
          <w:sz w:val="32"/>
          <w:szCs w:val="32"/>
          <w:lang w:val="en-US" w:eastAsia="zh-CN"/>
        </w:rPr>
        <w:t>以“2年内让城市框架基本成型”为目标，推进10条城市街路建设。</w:t>
      </w:r>
      <w:r>
        <w:rPr>
          <w:rFonts w:hint="eastAsia" w:ascii="仿宋_GB2312" w:hAnsi="仿宋_GB2312" w:eastAsia="仿宋_GB2312" w:cs="仿宋_GB2312"/>
          <w:sz w:val="32"/>
          <w:szCs w:val="32"/>
        </w:rPr>
        <w:t>农业开发区北外环西段（西环路-规划西外环）道路工程雨水管道已完成360</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，已回填；污水管沟开挖，已完成160</w:t>
      </w:r>
      <w:r>
        <w:rPr>
          <w:rFonts w:hint="eastAsia" w:ascii="仿宋_GB2312" w:hAnsi="仿宋_GB2312" w:eastAsia="仿宋_GB2312" w:cs="仿宋_GB2312"/>
          <w:sz w:val="32"/>
          <w:szCs w:val="32"/>
          <w:lang w:eastAsia="zh-CN"/>
        </w:rPr>
        <w:t>米</w:t>
      </w:r>
      <w:r>
        <w:rPr>
          <w:rFonts w:hint="eastAsia" w:ascii="仿宋_GB2312" w:hAnsi="仿宋_GB2312" w:eastAsia="仿宋_GB2312" w:cs="仿宋_GB2312"/>
          <w:sz w:val="32"/>
          <w:szCs w:val="32"/>
        </w:rPr>
        <w:t>；农业开发区西环路（北环路-北外环西段）道路工程目前道路清表及雨水管沟开挖已完成，准备进行雨水管道安装及回填施工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孤峰街西延（解店南路南延-西内环）道路工程清表</w:t>
      </w:r>
      <w:r>
        <w:rPr>
          <w:rFonts w:hint="eastAsia" w:ascii="仿宋_GB2312" w:hAnsi="仿宋_GB2312" w:eastAsia="仿宋_GB2312" w:cs="仿宋_GB2312"/>
          <w:sz w:val="32"/>
          <w:szCs w:val="32"/>
          <w:lang w:eastAsia="zh-CN"/>
        </w:rPr>
        <w:t>已完成，正在清理水池垃圾及回填施工；</w:t>
      </w:r>
      <w:r>
        <w:rPr>
          <w:rFonts w:hint="eastAsia" w:ascii="仿宋_GB2312" w:hAnsi="仿宋_GB2312" w:eastAsia="仿宋_GB2312" w:cs="仿宋_GB2312"/>
          <w:sz w:val="32"/>
          <w:szCs w:val="32"/>
        </w:rPr>
        <w:t>南中街（宝鼎南路-恒磁南路）道路工程准备灰土碾压施工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恒磁南路非机动道拓宽（南内环街-南外环街）已完成招投标及施工合同签订，准备开工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后土大道非机动道拓宽（西环路-西内环-解店南路-工行）</w:t>
      </w:r>
      <w:r>
        <w:rPr>
          <w:rFonts w:hint="eastAsia" w:ascii="仿宋_GB2312" w:hAnsi="仿宋_GB2312" w:eastAsia="仿宋_GB2312" w:cs="仿宋_GB2312"/>
          <w:sz w:val="32"/>
          <w:szCs w:val="32"/>
          <w:lang w:eastAsia="zh-CN"/>
        </w:rPr>
        <w:t>施工合同已签订，准备开工；</w:t>
      </w:r>
      <w:r>
        <w:rPr>
          <w:rFonts w:hint="eastAsia" w:ascii="仿宋_GB2312" w:hAnsi="仿宋_GB2312" w:eastAsia="仿宋_GB2312" w:cs="仿宋_GB2312"/>
          <w:sz w:val="32"/>
          <w:szCs w:val="32"/>
        </w:rPr>
        <w:t>华康南路南延（南内环街-南外环街）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荣河南路南延（南内环街-南外环街）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鑫峰北路（汇源街-北环路）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后土街西延（西环路-西外环）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汇源街西延（西环路-西外环）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经一路（后土街-北环路）</w:t>
      </w:r>
      <w:r>
        <w:rPr>
          <w:rFonts w:hint="eastAsia" w:ascii="仿宋_GB2312" w:hAnsi="仿宋_GB2312" w:eastAsia="仿宋_GB2312" w:cs="仿宋_GB2312"/>
          <w:sz w:val="32"/>
          <w:szCs w:val="32"/>
          <w:lang w:val="en-US" w:eastAsia="zh-CN"/>
        </w:rPr>
        <w:t>6条</w:t>
      </w:r>
      <w:r>
        <w:rPr>
          <w:rFonts w:hint="eastAsia" w:ascii="仿宋_GB2312" w:hAnsi="仿宋_GB2312" w:eastAsia="仿宋_GB2312" w:cs="仿宋_GB2312"/>
          <w:sz w:val="32"/>
          <w:szCs w:val="32"/>
        </w:rPr>
        <w:t>道路工程已完工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50" w:lineRule="exact"/>
        <w:ind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5、绿化景观持续提升。</w:t>
      </w:r>
      <w:r>
        <w:rPr>
          <w:rFonts w:hint="eastAsia" w:ascii="仿宋_GB2312" w:hAnsi="仿宋_GB2312" w:eastAsia="仿宋_GB2312" w:cs="仿宋_GB2312"/>
          <w:sz w:val="32"/>
          <w:szCs w:val="32"/>
        </w:rPr>
        <w:t>西环道路（后土大道口-北环路口）西侧绿化工程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北环路（解店北路-西内环口）道路绿化工程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西内环延伸段（后土大道口-卢邑村）绿化工程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河东味道东侧绿化工程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城市公园游园建设项目（含南坡）</w:t>
      </w:r>
      <w:r>
        <w:rPr>
          <w:rFonts w:hint="eastAsia" w:ascii="仿宋_GB2312" w:hAnsi="仿宋_GB2312" w:eastAsia="仿宋_GB2312" w:cs="仿宋_GB2312"/>
          <w:sz w:val="32"/>
          <w:szCs w:val="32"/>
          <w:lang w:eastAsia="zh-CN"/>
        </w:rPr>
        <w:t>目前已完工；北解村委会周边绿化及原路铺装工程前期手续已办理完成，准备招标。</w:t>
      </w:r>
      <w:r>
        <w:rPr>
          <w:rFonts w:hint="eastAsia" w:ascii="仿宋_GB2312" w:hAnsi="仿宋_GB2312" w:eastAsia="仿宋_GB2312" w:cs="仿宋_GB2312"/>
          <w:sz w:val="32"/>
          <w:szCs w:val="32"/>
          <w:lang w:val="en-US" w:eastAsia="zh-CN"/>
        </w:rPr>
        <w:t>城市绿化理念水平和效果明显提升。</w:t>
      </w:r>
    </w:p>
    <w:p>
      <w:pPr>
        <w:pStyle w:val="3"/>
        <w:keepNext w:val="0"/>
        <w:keepLines w:val="0"/>
        <w:pageBreakBefore w:val="0"/>
        <w:widowControl w:val="0"/>
        <w:kinsoku/>
        <w:wordWrap/>
        <w:overflowPunct/>
        <w:topLinePunct w:val="0"/>
        <w:autoSpaceDE/>
        <w:autoSpaceDN/>
        <w:bidi w:val="0"/>
        <w:adjustRightInd w:val="0"/>
        <w:snapToGrid w:val="0"/>
        <w:spacing w:line="65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z w:val="32"/>
          <w:szCs w:val="32"/>
          <w:lang w:val="en-US" w:eastAsia="zh-CN"/>
        </w:rPr>
        <w:t>6、</w:t>
      </w:r>
      <w:r>
        <w:rPr>
          <w:rFonts w:hint="eastAsia" w:ascii="楷体" w:hAnsi="楷体" w:eastAsia="楷体" w:cs="楷体"/>
          <w:kern w:val="2"/>
          <w:sz w:val="32"/>
          <w:szCs w:val="32"/>
          <w:lang w:val="en-US" w:eastAsia="zh-CN" w:bidi="ar-SA"/>
        </w:rPr>
        <w:t>城市功能继续优化。</w:t>
      </w:r>
      <w:r>
        <w:rPr>
          <w:rFonts w:hint="eastAsia" w:ascii="仿宋_GB2312" w:hAnsi="仿宋_GB2312" w:eastAsia="仿宋_GB2312" w:cs="仿宋_GB2312"/>
          <w:sz w:val="32"/>
          <w:szCs w:val="32"/>
          <w:lang w:val="en-US" w:eastAsia="zh-CN"/>
        </w:rPr>
        <w:t>以“2年内让城市地下管网基本理顺”为目标，北环路排水工程已完工；汾阴路排水防涝工程目前工程雨水管道、污水管道基本完工，剩余后土大道、孤峰街、南内环三处交叉路口约150米管道施工未完成；恒磁路排水防涝工程与道路改造工程同步实施；汾阴路具备招标条件；后土大道与后土大道（西环路-西内环）拓宽改造工程同步实施。</w:t>
      </w:r>
      <w:r>
        <w:rPr>
          <w:rFonts w:hint="eastAsia" w:ascii="仿宋_GB2312" w:hAnsi="仿宋_GB2312" w:eastAsia="仿宋_GB2312" w:cs="仿宋_GB2312"/>
          <w:kern w:val="2"/>
          <w:sz w:val="32"/>
          <w:szCs w:val="32"/>
          <w:lang w:val="en-US" w:eastAsia="zh-CN" w:bidi="ar-SA"/>
        </w:rPr>
        <w:t>2个乡镇污水处理厂通化正在清理场地，裴庄土建施工已完成，正在安装设备。集中供热二期土建基坑开挖已完成，正在进行验槽打桩；安装工程正在重新招标；环评专家评审会已开，正在完善资料；环保岛工程正在评审。城市街道渠化岛建设项目汇源街与宝鼎路交叉口渠化岛财政评审已完成，正在准备招投标手续；南外环与恒磁路已与交通对接，正在调整方案；其余渠化岛与道路同步实施。县城电力管沟建设项目汾阴路已具备招标条件；恒磁路和后土大道电力管沟与道路同步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50" w:lineRule="exact"/>
        <w:ind w:right="0" w:rightChars="0" w:firstLine="640" w:firstLineChars="200"/>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7、老旧小区改造深入推进。</w:t>
      </w:r>
      <w:r>
        <w:rPr>
          <w:rFonts w:hint="eastAsia" w:ascii="仿宋_GB2312" w:hAnsi="仿宋_GB2312" w:eastAsia="仿宋_GB2312" w:cs="仿宋_GB2312"/>
          <w:sz w:val="32"/>
          <w:szCs w:val="32"/>
          <w:lang w:val="en-US" w:eastAsia="zh-CN"/>
        </w:rPr>
        <w:t>完成枫苑小区、金香小区、丰荣小区、河务小区、医院家属楼、福利院家属楼的节能改造已完成，改造面积14.77平米，补贴资金664.65万元，惠及群众1343户。建材小区加装电梯已开始安装，电梯基坑已完成浇筑，其他业主踊跃报名，计划再安装两部电梯；枫苑小区计划安装一部电梯，业主和电梯公司正在商谈。</w:t>
      </w:r>
    </w:p>
    <w:p>
      <w:pPr>
        <w:pStyle w:val="9"/>
        <w:spacing w:before="0" w:beforeAutospacing="0" w:after="0" w:afterAutospacing="0"/>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lang w:eastAsia="zh-CN"/>
        </w:rPr>
        <w:t>为了更好地了解我局的履职效益，通过问卷的形式，向主城区常住居民发放调查问卷</w:t>
      </w:r>
      <w:r>
        <w:rPr>
          <w:rFonts w:hint="eastAsia" w:ascii="仿宋_GB2312" w:hAnsi="Arial" w:eastAsia="仿宋_GB2312" w:cs="Arial"/>
          <w:sz w:val="32"/>
          <w:szCs w:val="32"/>
          <w:shd w:val="clear" w:color="auto" w:fill="FFFFFF"/>
          <w:lang w:val="en-US" w:eastAsia="zh-CN"/>
        </w:rPr>
        <w:t>200份，收回问卷200份，满意的调查问卷180份，</w:t>
      </w:r>
      <w:r>
        <w:rPr>
          <w:rFonts w:hint="eastAsia" w:ascii="仿宋_GB2312" w:hAnsi="Arial" w:eastAsia="仿宋_GB2312" w:cs="Arial"/>
          <w:sz w:val="32"/>
          <w:szCs w:val="32"/>
          <w:shd w:val="clear" w:color="auto" w:fill="FFFFFF"/>
        </w:rPr>
        <w:t>社会公众或部门的服务对象对部门履职效果的满意度</w:t>
      </w:r>
      <w:r>
        <w:rPr>
          <w:rFonts w:hint="eastAsia" w:ascii="仿宋_GB2312" w:hAnsi="Arial" w:eastAsia="仿宋_GB2312" w:cs="Arial"/>
          <w:sz w:val="32"/>
          <w:szCs w:val="32"/>
          <w:shd w:val="clear" w:color="auto" w:fill="FFFFFF"/>
          <w:lang w:eastAsia="zh-CN"/>
        </w:rPr>
        <w:t>为</w:t>
      </w:r>
      <w:r>
        <w:rPr>
          <w:rFonts w:hint="eastAsia" w:ascii="仿宋_GB2312" w:hAnsi="Arial" w:eastAsia="仿宋_GB2312" w:cs="Arial"/>
          <w:sz w:val="32"/>
          <w:szCs w:val="32"/>
          <w:shd w:val="clear" w:color="auto" w:fill="FFFFFF"/>
          <w:lang w:val="en-US" w:eastAsia="zh-CN"/>
        </w:rPr>
        <w:t>90%</w:t>
      </w:r>
      <w:r>
        <w:rPr>
          <w:rFonts w:hint="eastAsia" w:ascii="仿宋_GB2312" w:hAnsi="Arial" w:eastAsia="仿宋_GB2312" w:cs="Arial"/>
          <w:sz w:val="32"/>
          <w:szCs w:val="32"/>
          <w:shd w:val="clear" w:color="auto" w:fill="FFFFFF"/>
        </w:rPr>
        <w:t>。</w:t>
      </w:r>
    </w:p>
    <w:p>
      <w:pPr>
        <w:pStyle w:val="9"/>
        <w:numPr>
          <w:ilvl w:val="0"/>
          <w:numId w:val="6"/>
        </w:numPr>
        <w:spacing w:before="0" w:beforeAutospacing="0" w:after="0" w:afterAutospacing="0" w:line="578" w:lineRule="atLeast"/>
        <w:ind w:firstLine="643"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sz w:val="32"/>
          <w:szCs w:val="32"/>
          <w:shd w:val="clear" w:color="auto" w:fill="FFFFFF"/>
        </w:rPr>
        <w:t>评价结论</w:t>
      </w:r>
      <w:r>
        <w:rPr>
          <w:rFonts w:hint="eastAsia" w:ascii="仿宋_GB2312" w:hAnsi="Arial" w:eastAsia="仿宋_GB2312" w:cs="Arial"/>
          <w:b/>
          <w:sz w:val="32"/>
          <w:szCs w:val="32"/>
          <w:shd w:val="clear" w:color="auto" w:fill="FFFFFF"/>
          <w:lang w:eastAsia="zh-CN"/>
        </w:rPr>
        <w:t>与主要绩效</w:t>
      </w:r>
    </w:p>
    <w:p>
      <w:pPr>
        <w:pStyle w:val="9"/>
        <w:numPr>
          <w:ilvl w:val="0"/>
          <w:numId w:val="0"/>
        </w:numPr>
        <w:spacing w:before="0" w:beforeAutospacing="0" w:after="0" w:afterAutospacing="0" w:line="578" w:lineRule="atLeast"/>
        <w:ind w:firstLine="640"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val="0"/>
          <w:bCs/>
          <w:sz w:val="32"/>
          <w:szCs w:val="32"/>
          <w:shd w:val="clear" w:color="auto" w:fill="FFFFFF"/>
          <w:lang w:eastAsia="zh-CN"/>
        </w:rPr>
        <w:t>（一）评价结论</w:t>
      </w:r>
    </w:p>
    <w:p>
      <w:pPr>
        <w:ind w:firstLine="640" w:firstLineChars="200"/>
        <w:rPr>
          <w:rFonts w:hint="eastAsia" w:ascii="仿宋" w:hAnsi="仿宋" w:eastAsia="仿宋"/>
          <w:sz w:val="32"/>
          <w:szCs w:val="32"/>
        </w:rPr>
      </w:pPr>
      <w:r>
        <w:rPr>
          <w:rFonts w:hint="eastAsia" w:ascii="仿宋" w:hAnsi="仿宋" w:eastAsia="仿宋"/>
          <w:sz w:val="32"/>
          <w:szCs w:val="32"/>
        </w:rPr>
        <w:t>绩效评价结果采用综合评分定级的方法，总分值为</w:t>
      </w:r>
      <w:r>
        <w:rPr>
          <w:rFonts w:ascii="仿宋" w:hAnsi="仿宋" w:eastAsia="仿宋"/>
          <w:sz w:val="32"/>
          <w:szCs w:val="32"/>
        </w:rPr>
        <w:t>100</w:t>
      </w:r>
      <w:r>
        <w:rPr>
          <w:rFonts w:hint="eastAsia" w:ascii="仿宋" w:hAnsi="仿宋" w:eastAsia="仿宋"/>
          <w:sz w:val="32"/>
          <w:szCs w:val="32"/>
        </w:rPr>
        <w:t>分。绩效评级分为“优”、“良”、“中”、“差”四个等级</w:t>
      </w:r>
      <w:r>
        <w:rPr>
          <w:rFonts w:hint="eastAsia" w:ascii="仿宋" w:hAnsi="仿宋" w:eastAsia="仿宋"/>
          <w:sz w:val="32"/>
          <w:szCs w:val="32"/>
          <w:lang w:eastAsia="zh-CN"/>
        </w:rPr>
        <w:t>；</w:t>
      </w:r>
      <w:r>
        <w:rPr>
          <w:rFonts w:hint="eastAsia" w:ascii="仿宋" w:hAnsi="仿宋" w:eastAsia="仿宋"/>
          <w:sz w:val="32"/>
          <w:szCs w:val="32"/>
        </w:rPr>
        <w:t>综合评分90（含）-100分的为“优”，80（含）-90分的为“良”，60（含）-80分的为“中”，60分以下的为“差”。按照评价组制定的评价指标体系，住建局202</w:t>
      </w:r>
      <w:r>
        <w:rPr>
          <w:rFonts w:hint="eastAsia" w:ascii="仿宋" w:hAnsi="仿宋" w:eastAsia="仿宋"/>
          <w:sz w:val="32"/>
          <w:szCs w:val="32"/>
          <w:lang w:val="en-US" w:eastAsia="zh-CN"/>
        </w:rPr>
        <w:t>1</w:t>
      </w:r>
      <w:r>
        <w:rPr>
          <w:rFonts w:hint="eastAsia" w:ascii="仿宋" w:hAnsi="仿宋" w:eastAsia="仿宋"/>
          <w:sz w:val="32"/>
          <w:szCs w:val="32"/>
        </w:rPr>
        <w:t>年部门整体支出绩效评价最终评分8</w:t>
      </w:r>
      <w:r>
        <w:rPr>
          <w:rFonts w:hint="eastAsia" w:ascii="仿宋" w:hAnsi="仿宋" w:eastAsia="仿宋"/>
          <w:sz w:val="32"/>
          <w:szCs w:val="32"/>
          <w:lang w:val="en-US" w:eastAsia="zh-CN"/>
        </w:rPr>
        <w:t>1</w:t>
      </w:r>
      <w:r>
        <w:rPr>
          <w:rFonts w:hint="eastAsia" w:ascii="仿宋" w:hAnsi="仿宋" w:eastAsia="仿宋"/>
          <w:sz w:val="32"/>
          <w:szCs w:val="32"/>
        </w:rPr>
        <w:t>分，绩效评级为“良”。</w:t>
      </w:r>
    </w:p>
    <w:p>
      <w:pPr>
        <w:pStyle w:val="9"/>
        <w:numPr>
          <w:ilvl w:val="0"/>
          <w:numId w:val="5"/>
        </w:numPr>
        <w:spacing w:before="0" w:beforeAutospacing="0" w:after="0" w:afterAutospacing="0" w:line="578" w:lineRule="atLeast"/>
        <w:ind w:left="1720" w:leftChars="0" w:hanging="1080" w:firstLineChars="0"/>
        <w:rPr>
          <w:rFonts w:hint="eastAsia" w:ascii="仿宋" w:hAnsi="仿宋" w:eastAsia="仿宋"/>
          <w:sz w:val="32"/>
          <w:szCs w:val="32"/>
          <w:lang w:eastAsia="zh-CN"/>
        </w:rPr>
      </w:pPr>
      <w:r>
        <w:rPr>
          <w:rFonts w:hint="eastAsia" w:ascii="仿宋" w:hAnsi="仿宋" w:eastAsia="仿宋"/>
          <w:sz w:val="32"/>
          <w:szCs w:val="32"/>
          <w:lang w:eastAsia="zh-CN"/>
        </w:rPr>
        <w:t>主要绩效</w:t>
      </w:r>
    </w:p>
    <w:p>
      <w:pPr>
        <w:pStyle w:val="9"/>
        <w:numPr>
          <w:ilvl w:val="0"/>
          <w:numId w:val="0"/>
        </w:numPr>
        <w:spacing w:before="0" w:beforeAutospacing="0" w:after="0" w:afterAutospacing="0" w:line="578" w:lineRule="atLeast"/>
        <w:ind w:left="640" w:leftChars="0"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2021年度住建局的各项工作有序开展，预算执行、预算管理、资金管理均按相关制度要求严格执行，各项重点工作按时按质高标准完成，较好的完成了住房及城乡建设工作，为人民安居添砖加瓦。</w:t>
      </w:r>
    </w:p>
    <w:p>
      <w:pPr>
        <w:pStyle w:val="9"/>
        <w:spacing w:before="0" w:beforeAutospacing="0" w:after="0" w:afterAutospacing="0" w:line="578" w:lineRule="atLeast"/>
        <w:ind w:firstLine="643"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五、存在问题</w:t>
      </w:r>
    </w:p>
    <w:p>
      <w:pPr>
        <w:pStyle w:val="9"/>
        <w:spacing w:before="0" w:beforeAutospacing="0" w:after="0" w:afterAutospacing="0" w:line="578" w:lineRule="atLeas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由于年初重点工程项</w:t>
      </w:r>
      <w:r>
        <w:rPr>
          <w:rFonts w:hint="eastAsia" w:ascii="仿宋" w:hAnsi="仿宋" w:eastAsia="仿宋"/>
          <w:sz w:val="32"/>
          <w:szCs w:val="32"/>
          <w:lang w:eastAsia="zh-CN"/>
        </w:rPr>
        <w:t>目</w:t>
      </w:r>
      <w:r>
        <w:rPr>
          <w:rFonts w:hint="eastAsia" w:ascii="仿宋" w:hAnsi="仿宋" w:eastAsia="仿宋"/>
          <w:sz w:val="32"/>
          <w:szCs w:val="32"/>
        </w:rPr>
        <w:t>前期论证不充分或其他因</w:t>
      </w:r>
      <w:r>
        <w:rPr>
          <w:rFonts w:hint="eastAsia" w:ascii="仿宋" w:hAnsi="仿宋" w:eastAsia="仿宋"/>
          <w:sz w:val="32"/>
          <w:szCs w:val="32"/>
          <w:lang w:eastAsia="zh-CN"/>
        </w:rPr>
        <w:t>素</w:t>
      </w:r>
      <w:r>
        <w:rPr>
          <w:rFonts w:hint="eastAsia" w:ascii="仿宋" w:hAnsi="仿宋" w:eastAsia="仿宋"/>
          <w:sz w:val="32"/>
          <w:szCs w:val="32"/>
        </w:rPr>
        <w:t>，</w:t>
      </w:r>
      <w:r>
        <w:rPr>
          <w:rFonts w:hint="eastAsia" w:ascii="仿宋" w:hAnsi="仿宋" w:eastAsia="仿宋"/>
          <w:sz w:val="32"/>
          <w:szCs w:val="32"/>
          <w:lang w:eastAsia="zh-CN"/>
        </w:rPr>
        <w:t>致使</w:t>
      </w:r>
      <w:r>
        <w:rPr>
          <w:rFonts w:hint="eastAsia" w:ascii="仿宋" w:hAnsi="仿宋" w:eastAsia="仿宋"/>
          <w:sz w:val="32"/>
          <w:szCs w:val="32"/>
        </w:rPr>
        <w:t>部分工程项</w:t>
      </w:r>
      <w:r>
        <w:rPr>
          <w:rFonts w:hint="eastAsia" w:ascii="仿宋" w:hAnsi="仿宋" w:eastAsia="仿宋"/>
          <w:sz w:val="32"/>
          <w:szCs w:val="32"/>
          <w:lang w:eastAsia="zh-CN"/>
        </w:rPr>
        <w:t>目</w:t>
      </w:r>
      <w:r>
        <w:rPr>
          <w:rFonts w:hint="eastAsia" w:ascii="仿宋" w:hAnsi="仿宋" w:eastAsia="仿宋"/>
          <w:sz w:val="32"/>
          <w:szCs w:val="32"/>
        </w:rPr>
        <w:t>的</w:t>
      </w:r>
      <w:r>
        <w:rPr>
          <w:rFonts w:hint="eastAsia" w:ascii="仿宋" w:hAnsi="仿宋" w:eastAsia="仿宋"/>
          <w:sz w:val="32"/>
          <w:szCs w:val="32"/>
          <w:lang w:eastAsia="zh-CN"/>
        </w:rPr>
        <w:t>跨年</w:t>
      </w:r>
      <w:r>
        <w:rPr>
          <w:rFonts w:hint="eastAsia" w:ascii="仿宋" w:hAnsi="仿宋" w:eastAsia="仿宋"/>
          <w:sz w:val="32"/>
          <w:szCs w:val="32"/>
        </w:rPr>
        <w:t>度实施，不能按期完工。</w:t>
      </w:r>
    </w:p>
    <w:p>
      <w:pPr>
        <w:pStyle w:val="9"/>
        <w:spacing w:before="0" w:beforeAutospacing="0" w:after="0" w:afterAutospacing="0" w:line="578" w:lineRule="atLeas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由</w:t>
      </w:r>
      <w:r>
        <w:rPr>
          <w:rFonts w:hint="eastAsia" w:ascii="仿宋" w:hAnsi="仿宋" w:eastAsia="仿宋"/>
          <w:sz w:val="32"/>
          <w:szCs w:val="32"/>
          <w:lang w:eastAsia="zh-CN"/>
        </w:rPr>
        <w:t>于</w:t>
      </w:r>
      <w:r>
        <w:rPr>
          <w:rFonts w:hint="eastAsia" w:ascii="仿宋" w:hAnsi="仿宋" w:eastAsia="仿宋"/>
          <w:sz w:val="32"/>
          <w:szCs w:val="32"/>
        </w:rPr>
        <w:t>项</w:t>
      </w:r>
      <w:r>
        <w:rPr>
          <w:rFonts w:hint="eastAsia" w:ascii="仿宋" w:hAnsi="仿宋" w:eastAsia="仿宋"/>
          <w:sz w:val="32"/>
          <w:szCs w:val="32"/>
          <w:lang w:eastAsia="zh-CN"/>
        </w:rPr>
        <w:t>目</w:t>
      </w:r>
      <w:r>
        <w:rPr>
          <w:rFonts w:hint="eastAsia" w:ascii="仿宋" w:hAnsi="仿宋" w:eastAsia="仿宋"/>
          <w:sz w:val="32"/>
          <w:szCs w:val="32"/>
        </w:rPr>
        <w:t>较</w:t>
      </w:r>
      <w:r>
        <w:rPr>
          <w:rFonts w:hint="eastAsia" w:ascii="仿宋" w:hAnsi="仿宋" w:eastAsia="仿宋"/>
          <w:sz w:val="32"/>
          <w:szCs w:val="32"/>
          <w:lang w:eastAsia="zh-CN"/>
        </w:rPr>
        <w:t>多</w:t>
      </w:r>
      <w:r>
        <w:rPr>
          <w:rFonts w:hint="eastAsia" w:ascii="仿宋" w:hAnsi="仿宋" w:eastAsia="仿宋"/>
          <w:sz w:val="32"/>
          <w:szCs w:val="32"/>
        </w:rPr>
        <w:t>、资金量大，财务人员较少，造成有些财务核算不及时、不规范。</w:t>
      </w:r>
    </w:p>
    <w:p>
      <w:pPr>
        <w:pStyle w:val="9"/>
        <w:spacing w:before="0" w:beforeAutospacing="0" w:after="0" w:afterAutospacing="0" w:line="578" w:lineRule="atLeas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三公经费控制率及预算控制率较高。</w:t>
      </w:r>
    </w:p>
    <w:p>
      <w:pPr>
        <w:pStyle w:val="9"/>
        <w:spacing w:before="0" w:beforeAutospacing="0" w:after="0" w:afterAutospacing="0" w:line="578" w:lineRule="atLeast"/>
        <w:ind w:firstLine="643"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六、整改措施及建议</w:t>
      </w:r>
    </w:p>
    <w:p>
      <w:pPr>
        <w:ind w:firstLine="640" w:firstLineChars="200"/>
        <w:rPr>
          <w:rFonts w:hint="eastAsia" w:ascii="仿宋" w:hAnsi="仿宋" w:eastAsia="仿宋"/>
          <w:sz w:val="32"/>
          <w:szCs w:val="32"/>
        </w:rPr>
      </w:pPr>
      <w:r>
        <w:rPr>
          <w:rFonts w:hint="eastAsia" w:ascii="仿宋" w:hAnsi="仿宋" w:eastAsia="仿宋"/>
          <w:sz w:val="32"/>
          <w:szCs w:val="32"/>
        </w:rPr>
        <w:t>1、加</w:t>
      </w:r>
      <w:r>
        <w:rPr>
          <w:rFonts w:hint="eastAsia" w:ascii="仿宋" w:hAnsi="仿宋" w:eastAsia="仿宋"/>
          <w:sz w:val="32"/>
          <w:szCs w:val="32"/>
          <w:lang w:eastAsia="zh-CN"/>
        </w:rPr>
        <w:t>强财务</w:t>
      </w:r>
      <w:r>
        <w:rPr>
          <w:rFonts w:hint="eastAsia" w:ascii="仿宋" w:hAnsi="仿宋" w:eastAsia="仿宋"/>
          <w:sz w:val="32"/>
          <w:szCs w:val="32"/>
        </w:rPr>
        <w:t>核算，严格执行《预算法》与《会计法》,</w:t>
      </w:r>
      <w:r>
        <w:rPr>
          <w:rFonts w:hint="eastAsia" w:ascii="仿宋" w:hAnsi="仿宋" w:eastAsia="仿宋"/>
          <w:sz w:val="32"/>
          <w:szCs w:val="32"/>
          <w:lang w:eastAsia="zh-CN"/>
        </w:rPr>
        <w:t>正确核算</w:t>
      </w:r>
      <w:r>
        <w:rPr>
          <w:rFonts w:hint="eastAsia" w:ascii="仿宋" w:hAnsi="仿宋" w:eastAsia="仿宋"/>
          <w:sz w:val="32"/>
          <w:szCs w:val="32"/>
        </w:rPr>
        <w:t>经济业务内容，使会计基础工作规范化。</w:t>
      </w:r>
    </w:p>
    <w:p>
      <w:pPr>
        <w:ind w:firstLine="640" w:firstLineChars="200"/>
        <w:rPr>
          <w:rFonts w:ascii="仿宋" w:hAnsi="仿宋" w:eastAsia="仿宋"/>
          <w:sz w:val="32"/>
          <w:szCs w:val="32"/>
        </w:rPr>
      </w:pPr>
      <w:r>
        <w:rPr>
          <w:rFonts w:hint="eastAsia" w:ascii="仿宋" w:hAnsi="仿宋" w:eastAsia="仿宋"/>
          <w:sz w:val="32"/>
          <w:szCs w:val="32"/>
        </w:rPr>
        <w:t>2、针对工程跨年度实施问题，我们将逐一积极整改，对未完工的项目，组织力量，深入基层，逐一解决遇到的实际问题，抓整改促落实，尽快完成工程建设任务。</w:t>
      </w:r>
    </w:p>
    <w:p>
      <w:pPr>
        <w:pStyle w:val="9"/>
        <w:spacing w:before="0" w:beforeAutospacing="0" w:after="0" w:afterAutospacing="0" w:line="578" w:lineRule="atLeast"/>
        <w:ind w:firstLine="640" w:firstLineChars="200"/>
        <w:rPr>
          <w:rFonts w:hint="default" w:ascii="仿宋_GB2312" w:hAnsi="Arial" w:eastAsia="仿宋_GB2312" w:cs="Arial"/>
          <w:sz w:val="32"/>
          <w:szCs w:val="32"/>
          <w:shd w:val="clear" w:color="auto" w:fill="FFFFFF"/>
          <w:lang w:val="en-US" w:eastAsia="zh-CN"/>
        </w:rPr>
      </w:pPr>
      <w:r>
        <w:rPr>
          <w:rFonts w:hint="eastAsia" w:ascii="仿宋_GB2312" w:hAnsi="Arial" w:eastAsia="仿宋_GB2312" w:cs="Arial"/>
          <w:sz w:val="32"/>
          <w:szCs w:val="32"/>
          <w:shd w:val="clear" w:color="auto" w:fill="FFFFFF"/>
          <w:lang w:val="en-US" w:eastAsia="zh-CN"/>
        </w:rPr>
        <w:t>3、三公经费控制率较高主要是2021年购置人防指挥车一辆；在以后年度要</w:t>
      </w:r>
      <w:r>
        <w:rPr>
          <w:rFonts w:hint="eastAsia" w:ascii="仿宋" w:hAnsi="仿宋" w:eastAsia="仿宋"/>
          <w:sz w:val="32"/>
          <w:szCs w:val="32"/>
          <w:lang w:val="en-US" w:eastAsia="zh-CN"/>
        </w:rPr>
        <w:t>加强预算，细化预算，尽量避免大额追加预算。</w:t>
      </w:r>
    </w:p>
    <w:p>
      <w:pPr>
        <w:ind w:firstLine="630"/>
        <w:jc w:val="left"/>
        <w:rPr>
          <w:rFonts w:hint="eastAsia" w:ascii="仿宋" w:hAnsi="仿宋" w:eastAsia="仿宋"/>
          <w:sz w:val="32"/>
          <w:szCs w:val="32"/>
        </w:rPr>
      </w:pPr>
      <w:r>
        <w:rPr>
          <w:rFonts w:hint="eastAsia" w:ascii="仿宋" w:hAnsi="仿宋" w:eastAsia="仿宋"/>
          <w:sz w:val="32"/>
          <w:szCs w:val="32"/>
        </w:rPr>
        <w:t>附件：1、万荣县级部门整体支出绩效自评评分表</w:t>
      </w:r>
    </w:p>
    <w:p>
      <w:pPr>
        <w:ind w:firstLine="630"/>
        <w:jc w:val="left"/>
        <w:rPr>
          <w:rFonts w:hint="eastAsia" w:ascii="仿宋" w:hAnsi="仿宋" w:eastAsia="仿宋"/>
          <w:sz w:val="32"/>
          <w:szCs w:val="32"/>
        </w:rPr>
      </w:pPr>
      <w:r>
        <w:rPr>
          <w:rFonts w:hint="eastAsia" w:ascii="仿宋" w:hAnsi="仿宋" w:eastAsia="仿宋"/>
          <w:sz w:val="32"/>
          <w:szCs w:val="32"/>
        </w:rPr>
        <w:t xml:space="preserve">      2、20</w:t>
      </w:r>
      <w:r>
        <w:rPr>
          <w:rFonts w:hint="eastAsia" w:ascii="仿宋" w:hAnsi="仿宋" w:eastAsia="仿宋"/>
          <w:sz w:val="32"/>
          <w:szCs w:val="32"/>
          <w:lang w:val="en-US" w:eastAsia="zh-CN"/>
        </w:rPr>
        <w:t>21</w:t>
      </w:r>
      <w:r>
        <w:rPr>
          <w:rFonts w:hint="eastAsia" w:ascii="仿宋" w:hAnsi="仿宋" w:eastAsia="仿宋"/>
          <w:sz w:val="32"/>
          <w:szCs w:val="32"/>
        </w:rPr>
        <w:t>年收支明细表(见Excel表)</w:t>
      </w:r>
    </w:p>
    <w:p>
      <w:pPr>
        <w:ind w:firstLine="63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3、调查问卷</w:t>
      </w:r>
    </w:p>
    <w:p>
      <w:pPr>
        <w:ind w:firstLine="630"/>
        <w:jc w:val="left"/>
        <w:rPr>
          <w:rFonts w:ascii="仿宋" w:hAnsi="仿宋" w:eastAsia="仿宋"/>
          <w:sz w:val="32"/>
          <w:szCs w:val="32"/>
        </w:rPr>
      </w:pPr>
    </w:p>
    <w:p>
      <w:pPr>
        <w:ind w:firstLine="630"/>
        <w:jc w:val="left"/>
        <w:rPr>
          <w:rFonts w:ascii="仿宋" w:hAnsi="仿宋" w:eastAsia="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276C6"/>
    <w:multiLevelType w:val="singleLevel"/>
    <w:tmpl w:val="95B276C6"/>
    <w:lvl w:ilvl="0" w:tentative="0">
      <w:start w:val="3"/>
      <w:numFmt w:val="chineseCounting"/>
      <w:suff w:val="nothing"/>
      <w:lvlText w:val="（%1）"/>
      <w:lvlJc w:val="left"/>
      <w:rPr>
        <w:rFonts w:hint="eastAsia"/>
      </w:rPr>
    </w:lvl>
  </w:abstractNum>
  <w:abstractNum w:abstractNumId="1">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3D4198FF"/>
    <w:multiLevelType w:val="singleLevel"/>
    <w:tmpl w:val="3D4198FF"/>
    <w:lvl w:ilvl="0" w:tentative="0">
      <w:start w:val="1"/>
      <w:numFmt w:val="decimal"/>
      <w:suff w:val="nothing"/>
      <w:lvlText w:val="(%1）"/>
      <w:lvlJc w:val="left"/>
    </w:lvl>
  </w:abstractNum>
  <w:abstractNum w:abstractNumId="3">
    <w:nsid w:val="4144ADDA"/>
    <w:multiLevelType w:val="singleLevel"/>
    <w:tmpl w:val="4144ADDA"/>
    <w:lvl w:ilvl="0" w:tentative="0">
      <w:start w:val="1"/>
      <w:numFmt w:val="decimal"/>
      <w:suff w:val="nothing"/>
      <w:lvlText w:val="%1、"/>
      <w:lvlJc w:val="left"/>
    </w:lvl>
  </w:abstractNum>
  <w:abstractNum w:abstractNumId="4">
    <w:nsid w:val="49411A48"/>
    <w:multiLevelType w:val="singleLevel"/>
    <w:tmpl w:val="49411A48"/>
    <w:lvl w:ilvl="0" w:tentative="0">
      <w:start w:val="4"/>
      <w:numFmt w:val="chineseCounting"/>
      <w:suff w:val="nothing"/>
      <w:lvlText w:val="（%1）"/>
      <w:lvlJc w:val="left"/>
      <w:rPr>
        <w:rFonts w:hint="eastAsia"/>
      </w:rPr>
    </w:lvl>
  </w:abstractNum>
  <w:abstractNum w:abstractNumId="5">
    <w:nsid w:val="6E360C3B"/>
    <w:multiLevelType w:val="singleLevel"/>
    <w:tmpl w:val="6E360C3B"/>
    <w:lvl w:ilvl="0" w:tentative="0">
      <w:start w:val="4"/>
      <w:numFmt w:val="chineseCounting"/>
      <w:suff w:val="nothing"/>
      <w:lvlText w:val="%1、"/>
      <w:lvlJc w:val="left"/>
      <w:rPr>
        <w:rFonts w:hint="eastAsia"/>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ZDEwNDkzZTc1ZDNlMjRiMTgwYjljY2Y0NGYzMGYifQ=="/>
  </w:docVars>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7644939"/>
    <w:rsid w:val="0A146810"/>
    <w:rsid w:val="11B54ABA"/>
    <w:rsid w:val="1743234C"/>
    <w:rsid w:val="195B1FAE"/>
    <w:rsid w:val="1A5E02D8"/>
    <w:rsid w:val="1B6C262E"/>
    <w:rsid w:val="1CBF0E6B"/>
    <w:rsid w:val="1CF85987"/>
    <w:rsid w:val="247D3BBB"/>
    <w:rsid w:val="258827D7"/>
    <w:rsid w:val="28FC048B"/>
    <w:rsid w:val="2C3F3720"/>
    <w:rsid w:val="2DF81D4B"/>
    <w:rsid w:val="2F262149"/>
    <w:rsid w:val="34CA6576"/>
    <w:rsid w:val="391B6B61"/>
    <w:rsid w:val="3CD959B1"/>
    <w:rsid w:val="3EBE1CFF"/>
    <w:rsid w:val="42350960"/>
    <w:rsid w:val="42B23D5F"/>
    <w:rsid w:val="430D1E4C"/>
    <w:rsid w:val="458A0FC3"/>
    <w:rsid w:val="4B1D5464"/>
    <w:rsid w:val="533B580F"/>
    <w:rsid w:val="55A25EB5"/>
    <w:rsid w:val="55A47054"/>
    <w:rsid w:val="58C6399A"/>
    <w:rsid w:val="5E2D1110"/>
    <w:rsid w:val="5E373F55"/>
    <w:rsid w:val="61433770"/>
    <w:rsid w:val="616B4975"/>
    <w:rsid w:val="6363623E"/>
    <w:rsid w:val="63F53305"/>
    <w:rsid w:val="65FC1B22"/>
    <w:rsid w:val="67574B0A"/>
    <w:rsid w:val="69C50F5F"/>
    <w:rsid w:val="6A6D7740"/>
    <w:rsid w:val="6CA80C1B"/>
    <w:rsid w:val="6EFE23DB"/>
    <w:rsid w:val="70875686"/>
    <w:rsid w:val="70BD776F"/>
    <w:rsid w:val="766854B1"/>
    <w:rsid w:val="7AD5466B"/>
    <w:rsid w:val="7B7A4A86"/>
    <w:rsid w:val="7F196F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eastAsia="仿宋_GB2312"/>
      <w:sz w:val="32"/>
    </w:rPr>
  </w:style>
  <w:style w:type="paragraph" w:styleId="3">
    <w:name w:val="table of authorities"/>
    <w:basedOn w:val="1"/>
    <w:next w:val="1"/>
    <w:qFormat/>
    <w:uiPriority w:val="0"/>
    <w:pPr>
      <w:widowControl w:val="0"/>
      <w:adjustRightInd/>
      <w:snapToGrid/>
      <w:spacing w:after="0" w:line="360" w:lineRule="auto"/>
      <w:ind w:left="420" w:leftChars="200" w:firstLine="640" w:firstLineChars="200"/>
      <w:jc w:val="both"/>
    </w:pPr>
    <w:rPr>
      <w:rFonts w:ascii="宋体" w:hAnsi="宋体" w:eastAsia="仿宋" w:cs="仿宋"/>
      <w:kern w:val="2"/>
      <w:sz w:val="24"/>
      <w:szCs w:val="24"/>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0">
    <w:name w:val="页眉 Char"/>
    <w:basedOn w:val="8"/>
    <w:link w:val="5"/>
    <w:semiHidden/>
    <w:qFormat/>
    <w:locked/>
    <w:uiPriority w:val="99"/>
    <w:rPr>
      <w:rFonts w:ascii="Times New Roman" w:hAnsi="Times New Roman" w:eastAsia="宋体" w:cs="Times New Roman"/>
      <w:sz w:val="18"/>
      <w:szCs w:val="18"/>
    </w:rPr>
  </w:style>
  <w:style w:type="character" w:customStyle="1" w:styleId="11">
    <w:name w:val="页脚 Char"/>
    <w:basedOn w:val="8"/>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5265</Words>
  <Characters>5863</Characters>
  <Lines>15</Lines>
  <Paragraphs>4</Paragraphs>
  <TotalTime>45</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宠爱°</cp:lastModifiedBy>
  <dcterms:modified xsi:type="dcterms:W3CDTF">2023-11-28T00:50:26Z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810C46955B334CCEBFB9858C3FF379AC_13</vt:lpwstr>
  </property>
</Properties>
</file>