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_Toc449541145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办事指南类</w:t>
      </w:r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——特困人员供养</w:t>
      </w:r>
    </w:p>
    <w:tbl>
      <w:tblPr>
        <w:tblStyle w:val="4"/>
        <w:tblW w:w="9214" w:type="dxa"/>
        <w:tblInd w:w="108" w:type="dxa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117"/>
        <w:gridCol w:w="1035"/>
        <w:gridCol w:w="251"/>
        <w:gridCol w:w="835"/>
        <w:gridCol w:w="444"/>
        <w:gridCol w:w="1272"/>
        <w:gridCol w:w="1273"/>
        <w:gridCol w:w="7"/>
        <w:gridCol w:w="33"/>
        <w:gridCol w:w="1101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214" w:type="dxa"/>
            <w:gridSpan w:val="11"/>
            <w:shd w:val="clear" w:color="auto" w:fill="FFFFFF" w:themeFill="background1"/>
            <w:vAlign w:val="center"/>
          </w:tcPr>
          <w:p>
            <w:pPr>
              <w:widowControl/>
              <w:ind w:left="-2" w:leftChars="-1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办事指南类事项信息要素表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14" w:type="dxa"/>
            <w:gridSpan w:val="11"/>
            <w:tcBorders>
              <w:top w:val="nil"/>
              <w:bottom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填报单位：                       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基本要素*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事项名称*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特困人员供养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办件类型*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承诺件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编码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子项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编码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法定期限*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工作日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承诺期限*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服务对象*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自然人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服务主题*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是否收费*</w:t>
            </w:r>
          </w:p>
        </w:tc>
        <w:tc>
          <w:tcPr>
            <w:tcW w:w="62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否</w:t>
            </w:r>
            <w:bookmarkStart w:id="11" w:name="_GoBack"/>
            <w:bookmarkEnd w:id="1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是否可网上办理*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否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是否进驻大厅*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到窗口办理次数*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次</w:t>
            </w:r>
          </w:p>
        </w:tc>
        <w:tc>
          <w:tcPr>
            <w:tcW w:w="413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备注信息</w:t>
            </w:r>
          </w:p>
        </w:tc>
        <w:tc>
          <w:tcPr>
            <w:tcW w:w="62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受理条件*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条件序号*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条件名称*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0"/>
              </w:rPr>
              <w:t xml:space="preserve"> 城乡老年人、残疾人以及未满16周岁的未成年人，同时具备以下条件的，应当依法纳入特困人员救助供养范围：（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0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0"/>
              </w:rPr>
              <w:t>）无劳动能力（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0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0"/>
              </w:rPr>
              <w:t>）无生活来源（</w:t>
            </w: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0"/>
              </w:rPr>
              <w:t>）无法定赡养、抚养、扶养义务人或者其法定义务人无履行义务能力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申请材料*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材料名称*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材料形式*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是否必须*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原件份数*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复印件数*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申请书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Cs w:val="20"/>
                <w:lang w:eastAsia="zh-CN"/>
              </w:rPr>
              <w:t>身份证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0"/>
                <w:szCs w:val="20"/>
                <w:lang w:eastAsia="zh-CN"/>
              </w:rPr>
              <w:t>户口本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残疾证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书面形式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是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color w:val="auto"/>
                <w:kern w:val="0"/>
                <w:szCs w:val="20"/>
                <w:lang w:eastAsia="zh-CN"/>
              </w:rPr>
              <w:t>只有残疾人应当提供第二代《中华人民共和国残疾证》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收费标准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收费名称*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收费依据*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收费标准*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金额*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减免金额*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减免原因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办事地址*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部门名称*</w:t>
            </w:r>
          </w:p>
        </w:tc>
        <w:tc>
          <w:tcPr>
            <w:tcW w:w="62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万荣县民政局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窗口名称*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办公地址*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0"/>
                <w:lang w:val="en-US" w:eastAsia="zh-CN"/>
              </w:rPr>
              <w:t>万荣县民政局（新建路107号）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咨询电话*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spacing w:line="600" w:lineRule="exact"/>
              <w:ind w:firstLine="420" w:firstLineChars="200"/>
              <w:rPr>
                <w:rFonts w:hint="default" w:ascii="Times New Roman" w:hAnsi="Times New Roman" w:cs="Times New Roman"/>
                <w:color w:val="auto"/>
                <w:kern w:val="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0"/>
              </w:rPr>
              <w:t>0359-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0"/>
                <w:lang w:val="en-US" w:eastAsia="zh-CN"/>
              </w:rPr>
              <w:t>4523344</w:t>
            </w: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投诉电话*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0"/>
              </w:rPr>
              <w:t>0359--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0"/>
                <w:lang w:val="en-US" w:eastAsia="zh-CN"/>
              </w:rPr>
              <w:t>4522158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办公时间*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地址经纬度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法律依据*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法律法规名称*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法律文号*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条款名称*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条款具体内容*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《社会救助暂行办法》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国务院令第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649号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国务院关于进一步健全特困人员救助供养制度的意见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《特困人员认定办法》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民发【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44号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运城市民政局关于印发《运城市特困人员认定办法》的通知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办理流程*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排序*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环节名称*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办理内容*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办理说明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申请及受理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本人向户籍所在地乡镇人民政府（街道办事处）提出书面申请，乡镇人民政府（街道办事处）对申请人的材料进行审查，材料齐备的，予以受理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初审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乡镇人民政府（街道办事处）通过入户调查、邻里访问、信函索证、民主评议、信息核对等方式，对申请人的经济状况，实际生活状况以及赡养，抚养，扶养状况等进行调查核实，并将审核意见及时在申请人所在村（社区）公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审核</w:t>
            </w:r>
          </w:p>
        </w:tc>
        <w:tc>
          <w:tcPr>
            <w:tcW w:w="38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民政部门全面审查乡镇人民政府（街道办事处）上报的申请材料，调查材料和审核意见，按照不低于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30%的比例随机抽查核实，做出审批决定。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权力运行流程图*</w:t>
            </w:r>
          </w:p>
        </w:tc>
        <w:tc>
          <w:tcPr>
            <w:tcW w:w="62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127000</wp:posOffset>
                      </wp:positionV>
                      <wp:extent cx="3794125" cy="6972300"/>
                      <wp:effectExtent l="4445" t="4445" r="11430" b="14605"/>
                      <wp:wrapNone/>
                      <wp:docPr id="64" name="组合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4125" cy="6972300"/>
                                <a:chOff x="5386" y="4219"/>
                                <a:chExt cx="8781" cy="11971"/>
                              </a:xfrm>
                            </wpg:grpSpPr>
                            <wps:wsp>
                              <wps:cNvPr id="5" name="文本框 5"/>
                              <wps:cNvSpPr/>
                              <wps:spPr>
                                <a:xfrm>
                                  <a:off x="9185" y="8206"/>
                                  <a:ext cx="4949" cy="27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宋体" w:hAnsi="宋体" w:cs="宋体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  <w:t>通过入户调查、邻里访问、信函索证、群众评议、信息核查等方式，对申请人的收入状况、财产状况、生活自理能力以及其他证明材料等进行调查核实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  <w:t xml:space="preserve">2. 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  <w:t>在申请人所在村公示后，报县级人民政府民政部门审批</w:t>
                                    </w:r>
                                  </w:p>
                                  <w:p>
                                    <w:pPr>
                                      <w:rPr>
                                        <w:rFonts w:ascii="宋体" w:cs="宋体"/>
                                        <w:bCs/>
                                        <w:kern w:val="0"/>
                                        <w:sz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" name="文本框 4"/>
                              <wps:cNvSpPr/>
                              <wps:spPr>
                                <a:xfrm>
                                  <a:off x="9174" y="4219"/>
                                  <a:ext cx="4989" cy="31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widowControl/>
                                      <w:shd w:val="clear" w:color="auto" w:fill="FFFFFF"/>
                                      <w:spacing w:line="360" w:lineRule="atLeast"/>
                                      <w:jc w:val="left"/>
                                      <w:rPr>
                                        <w:rFonts w:asci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宋体" w:hAns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  <w:t>、满足以下条件：无劳动能力，无生活来源，无法定赡养、抚养、扶养义务人或法定赡养、抚养、扶养义务人无赡养、抚养、扶养能力的，残疾或者不满</w:t>
                                    </w:r>
                                    <w:r>
                                      <w:rPr>
                                        <w:rFonts w:ascii="宋体" w:hAns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  <w:t>16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  <w:t>周岁的村民；</w:t>
                                    </w:r>
                                    <w:r>
                                      <w:rPr>
                                        <w:rFonts w:ascii="宋体" w:hAns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  <w:t>、向户籍所在地的乡镇人民政府提出书面申请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2" name="文本框 12"/>
                              <wps:cNvSpPr/>
                              <wps:spPr>
                                <a:xfrm>
                                  <a:off x="8746" y="14740"/>
                                  <a:ext cx="5110" cy="1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FFFFFF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</w:rPr>
                                      <w:t>承办机构：</w:t>
                                    </w:r>
                                    <w:r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  <w:lang w:eastAsia="zh-CN"/>
                                      </w:rPr>
                                      <w:t>万荣县民政局社会</w:t>
                                    </w:r>
                                    <w:r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</w:rPr>
                                      <w:t>股</w:t>
                                    </w:r>
                                  </w:p>
                                  <w:p>
                                    <w:pPr>
                                      <w:snapToGrid w:val="0"/>
                                      <w:rPr>
                                        <w:rFonts w:hint="default" w:ascii="黑体" w:hAnsi="黑体" w:eastAsia="黑体" w:cs="黑体"/>
                                        <w:szCs w:val="21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</w:rPr>
                                      <w:t>服务电话：0359-</w:t>
                                    </w:r>
                                    <w:r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  <w:lang w:val="en-US" w:eastAsia="zh-CN"/>
                                      </w:rPr>
                                      <w:t>4523344</w:t>
                                    </w:r>
                                  </w:p>
                                  <w:p>
                                    <w:pPr>
                                      <w:rPr>
                                        <w:rFonts w:hint="defaul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</w:rPr>
                                      <w:t>监督电话：0359-</w:t>
                                    </w:r>
                                    <w:r>
                                      <w:rPr>
                                        <w:rFonts w:hint="eastAsia" w:ascii="黑体" w:hAnsi="黑体" w:eastAsia="黑体" w:cs="黑体"/>
                                        <w:szCs w:val="21"/>
                                        <w:lang w:val="en-US" w:eastAsia="zh-CN"/>
                                      </w:rPr>
                                      <w:t>4522158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6" name="文本框 6"/>
                              <wps:cNvSpPr/>
                              <wps:spPr>
                                <a:xfrm>
                                  <a:off x="9237" y="11877"/>
                                  <a:ext cx="4930" cy="16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bCs/>
                                        <w:kern w:val="0"/>
                                        <w:sz w:val="22"/>
                                        <w:szCs w:val="22"/>
                                      </w:rPr>
                                      <w:t>全面审查乡镇人民政府上报的调查材料和审核意见</w:t>
                                    </w:r>
                                  </w:p>
                                  <w:p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" name="直接连接符 10"/>
                              <wps:cNvCnPr/>
                              <wps:spPr>
                                <a:xfrm>
                                  <a:off x="8099" y="8951"/>
                                  <a:ext cx="917" cy="11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文本框 2"/>
                              <wps:cNvSpPr/>
                              <wps:spPr>
                                <a:xfrm>
                                  <a:off x="5398" y="11666"/>
                                  <a:ext cx="2700" cy="1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决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定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行政审批股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）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工作时限：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个工作日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3" name="文本框 3"/>
                              <wps:cNvSpPr/>
                              <wps:spPr>
                                <a:xfrm>
                                  <a:off x="5395" y="8015"/>
                                  <a:ext cx="2700" cy="1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审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查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（乡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镇人民政府）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工作时限：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lang w:val="en-US" w:eastAsia="zh-CN"/>
                                      </w:rPr>
                                      <w:t>15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个工作日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7" name="文本框 1"/>
                              <wps:cNvSpPr/>
                              <wps:spPr>
                                <a:xfrm>
                                  <a:off x="5386" y="4416"/>
                                  <a:ext cx="2700" cy="18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受</w:t>
                                    </w:r>
                                    <w: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理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（乡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lang w:eastAsia="zh-CN"/>
                                      </w:rPr>
                                      <w:t>、</w:t>
                                    </w: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镇人民政府）</w:t>
                                    </w:r>
                                  </w:p>
                                  <w:p>
                                    <w:pPr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工作时限：即办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1" name="直接连接符 11"/>
                              <wps:cNvCnPr/>
                              <wps:spPr>
                                <a:xfrm>
                                  <a:off x="8098" y="12602"/>
                                  <a:ext cx="959" cy="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9" name="直接连接符 9"/>
                              <wps:cNvCnPr/>
                              <wps:spPr>
                                <a:xfrm>
                                  <a:off x="8086" y="5352"/>
                                  <a:ext cx="1116" cy="14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8" name="直接箭头连接符 8"/>
                              <wps:cNvCnPr/>
                              <wps:spPr>
                                <a:xfrm>
                                  <a:off x="6745" y="9887"/>
                                  <a:ext cx="3" cy="1779"/>
                                </a:xfrm>
                                <a:prstGeom prst="straightConnector1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3" name="直接箭头连接符 7"/>
                              <wps:cNvCnPr/>
                              <wps:spPr>
                                <a:xfrm>
                                  <a:off x="6736" y="6288"/>
                                  <a:ext cx="9" cy="1727"/>
                                </a:xfrm>
                                <a:prstGeom prst="straightConnector1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2.05pt;margin-top:10pt;height:549pt;width:298.75pt;z-index:251660288;mso-width-relative:page;mso-height-relative:page;" coordorigin="5386,4219" coordsize="8781,11971" o:gfxdata="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21hKF9cAAAAJAQAADwAAAAAAAAABACAA&#10;AAAiAAAAZHJzL2Rvd25yZXYueG1sUEsBAhQAFAAAAAgAh07iQFlBtMuBBAAAhR0AAA4AAAAAAAAA&#10;AQAgAAAAJgEAAGRycy9lMm9Eb2MueG1sUEsFBgAAAAAGAAYAWQEAABkIAAAAAA==&#10;">
                      <o:lock v:ext="edit" aspectratio="f"/>
                      <v:rect id="文本框 5" o:spid="_x0000_s1026" o:spt="1" style="position:absolute;left:9185;top:8206;height:2717;width:4949;" fillcolor="#FFFFFF" filled="t" stroked="t" coordsize="21600,21600" o:gfxdata="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AOMz7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宋体" w:hAns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  <w:t>1.</w:t>
                              </w:r>
                              <w:r>
                                <w:rPr>
                                  <w:rFonts w:ascii="宋体" w:hAnsi="宋体" w:cs="宋体"/>
                                  <w:color w:val="33333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  <w:t>通过入户调查、邻里访问、信函索证、群众评议、信息核查等方式，对申请人的收入状况、财产状况、生活自理能力以及其他证明材料等进行调查核实</w:t>
                              </w:r>
                            </w:p>
                            <w:p>
                              <w:pPr>
                                <w:rPr>
                                  <w:rFonts w:asci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宋体" w:hAns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 w:ascii="宋体" w:hAns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  <w:t>在申请人所在村公示后，报县级人民政府民政部门审批</w:t>
                              </w:r>
                            </w:p>
                            <w:p>
                              <w:pPr>
                                <w:rPr>
                                  <w:rFonts w:ascii="宋体" w:cs="宋体"/>
                                  <w:bCs/>
                                  <w:kern w:val="0"/>
                                  <w:sz w:val="24"/>
                                </w:rPr>
                              </w:pPr>
                            </w:p>
                          </w:txbxContent>
                        </v:textbox>
                      </v:rect>
                      <v:rect id="文本框 4" o:spid="_x0000_s1026" o:spt="1" style="position:absolute;left:9174;top:4219;height:3122;width:4989;" fillcolor="#FFFFFF" filled="t" stroked="t" coordsize="21600,21600" o:gfxdata="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08pVL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widowControl/>
                                <w:shd w:val="clear" w:color="auto" w:fill="FFFFFF"/>
                                <w:spacing w:line="360" w:lineRule="atLeast"/>
                                <w:jc w:val="left"/>
                                <w:rPr>
                                  <w:rFonts w:asci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宋体" w:hAns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hint="eastAsia" w:ascii="宋体" w:hAns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  <w:t>、满足以下条件：无劳动能力，无生活来源，无法定赡养、抚养、扶养义务人或法定赡养、抚养、扶养义务人无赡养、抚养、扶养能力的，残疾或者不满</w:t>
                              </w:r>
                              <w:r>
                                <w:rPr>
                                  <w:rFonts w:ascii="宋体" w:hAns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  <w:t>16</w:t>
                              </w:r>
                              <w:r>
                                <w:rPr>
                                  <w:rFonts w:hint="eastAsia" w:ascii="宋体" w:hAns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  <w:t>周岁的村民；</w:t>
                              </w:r>
                              <w:r>
                                <w:rPr>
                                  <w:rFonts w:ascii="宋体" w:hAns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  <w:t>、向户籍所在地的乡镇人民政府提出书面申请</w:t>
                              </w:r>
                            </w:p>
                          </w:txbxContent>
                        </v:textbox>
                      </v:rect>
                      <v:rect id="文本框 12" o:spid="_x0000_s1026" o:spt="1" style="position:absolute;left:8746;top:14740;height:1450;width:5110;" fillcolor="#FFFFFF" filled="t" stroked="t" coordsize="21600,21600" o:gfxdata="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cEJz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.5pt" color="#FFFFF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黑体" w:hAnsi="黑体" w:eastAsia="黑体" w:cs="黑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szCs w:val="21"/>
                                </w:rPr>
                                <w:t>承办机构：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Cs w:val="21"/>
                                  <w:lang w:eastAsia="zh-CN"/>
                                </w:rPr>
                                <w:t>万荣县民政局社会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Cs w:val="21"/>
                                </w:rPr>
                                <w:t>股</w:t>
                              </w:r>
                            </w:p>
                            <w:p>
                              <w:pPr>
                                <w:snapToGrid w:val="0"/>
                                <w:rPr>
                                  <w:rFonts w:hint="default" w:ascii="黑体" w:hAnsi="黑体" w:eastAsia="黑体" w:cs="黑体"/>
                                  <w:szCs w:val="21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szCs w:val="21"/>
                                </w:rPr>
                                <w:t>服务电话：0359-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Cs w:val="21"/>
                                  <w:lang w:val="en-US" w:eastAsia="zh-CN"/>
                                </w:rPr>
                                <w:t>4523344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lang w:val="en-US"/>
                                </w:rPr>
                              </w:pPr>
                              <w:r>
                                <w:rPr>
                                  <w:rFonts w:hint="eastAsia" w:ascii="黑体" w:hAnsi="黑体" w:eastAsia="黑体" w:cs="黑体"/>
                                  <w:szCs w:val="21"/>
                                </w:rPr>
                                <w:t>监督电话：0359-</w:t>
                              </w:r>
                              <w:r>
                                <w:rPr>
                                  <w:rFonts w:hint="eastAsia" w:ascii="黑体" w:hAnsi="黑体" w:eastAsia="黑体" w:cs="黑体"/>
                                  <w:szCs w:val="21"/>
                                  <w:lang w:val="en-US" w:eastAsia="zh-CN"/>
                                </w:rPr>
                                <w:t>4522158</w:t>
                              </w:r>
                            </w:p>
                          </w:txbxContent>
                        </v:textbox>
                      </v:rect>
                      <v:rect id="文本框 6" o:spid="_x0000_s1026" o:spt="1" style="position:absolute;left:9237;top:11877;height:1629;width:4930;" fillcolor="#FFFFFF" filled="t" stroked="t" coordsize="21600,21600" o:gfxdata="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jREri8AAAA&#10;2gAAAA8AAAAAAAAAAQAgAAAAIgAAAGRycy9kb3ducmV2LnhtbFBLAQIUABQAAAAIAIdO4kAzLwWe&#10;OwAAADkAAAAQAAAAAAAAAAEAIAAAAAsBAABkcnMvc2hhcGV4bWwueG1sUEsFBgAAAAAGAAYAWwEA&#10;ALUDAAAAAA==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bCs/>
                                  <w:kern w:val="0"/>
                                  <w:sz w:val="22"/>
                                  <w:szCs w:val="22"/>
                                </w:rPr>
                                <w:t>全面审查乡镇人民政府上报的调查材料和审核意见</w:t>
                              </w:r>
                            </w:p>
                            <w:p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rect>
                      <v:line id="_x0000_s1026" o:spid="_x0000_s1026" o:spt="20" style="position:absolute;left:8099;top:8951;height:11;width:917;" filled="f" stroked="t" coordsize="21600,21600" o:gfxdata="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ibR5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rect id="文本框 2" o:spid="_x0000_s1026" o:spt="1" style="position:absolute;left:5398;top:11666;height:1872;width:2700;" fillcolor="#FFFFFF" filled="t" stroked="t" coordsize="21600,21600" o:gfxdata="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fqFLu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决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行政审批股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工作时限：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val="en-US" w:eastAsia="zh-CN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个工作日</w:t>
                              </w:r>
                            </w:p>
                          </w:txbxContent>
                        </v:textbox>
                      </v:rect>
                      <v:rect id="文本框 3" o:spid="_x0000_s1026" o:spt="1" style="position:absolute;left:5395;top:8015;height:1872;width:2700;" fillcolor="#FFFFFF" filled="t" stroked="t" coordsize="21600,21600" o:gfxdata="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imsSC5AAAA2g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审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查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（乡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镇人民政府）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工作时限：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val="en-US" w:eastAsia="zh-CN"/>
                                </w:rPr>
                                <w:t>15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个工作日</w:t>
                              </w:r>
                            </w:p>
                          </w:txbxContent>
                        </v:textbox>
                      </v:rect>
                      <v:rect id="文本框 1" o:spid="_x0000_s1026" o:spt="1" style="position:absolute;left:5386;top:4416;height:1872;width:2700;" fillcolor="#FFFFFF" filled="t" stroked="t" coordsize="21600,21600" o:gfxdata="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523I7sAAADa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0.5pt"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受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（乡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镇人民政府）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工作时限：即办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8098;top:12602;height:3;width:959;" filled="f" stroked="t" coordsize="21600,21600" o:gfxdata="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9fiCL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8086;top:5352;height:14;width:1116;" filled="f" stroked="t" coordsize="21600,21600" o:gfxdata="UEsDBAoAAAAAAIdO4kAAAAAAAAAAAAAAAAAEAAAAZHJzL1BLAwQUAAAACACHTuJAJXEEe7sAAADa&#10;AAAADwAAAGRycy9kb3ducmV2LnhtbEWPQUvEMBSE78L+h/AWvLlJhYrWze5B6LIXD67i+dE822Lz&#10;UpK3zeqvN4LgcZiZb5jt/uIntVBMY2AL1caAIu6CG7m38Pba3tyDSoLscApMFr4owX63utpi40Lm&#10;F1pO0qsC4dSghUFkbrRO3UAe0ybMxMX7CNGjFBl77SLmAveTvjXmT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EEe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6745;top:9887;height:1779;width:3;" filled="f" stroked="t" coordsize="21600,21600" o:gfxdata="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2HGK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0.5pt" color="#000000" joinstyle="round" endarrow="open"/>
                        <v:imagedata o:title=""/>
                        <o:lock v:ext="edit" aspectratio="f"/>
                      </v:shape>
                      <v:shape id="直接箭头连接符 7" o:spid="_x0000_s1026" o:spt="32" type="#_x0000_t32" style="position:absolute;left:6736;top:6288;height:1727;width:9;" filled="f" stroked="t" coordsize="21600,21600" o:gfxdata="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ZWvQ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weight="0.5pt" color="#000000" joinstyle="round" endarrow="open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廉政风险防控图</w:t>
            </w:r>
          </w:p>
        </w:tc>
        <w:tc>
          <w:tcPr>
            <w:tcW w:w="625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sz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174625</wp:posOffset>
                      </wp:positionV>
                      <wp:extent cx="3887470" cy="6480175"/>
                      <wp:effectExtent l="5080" t="4445" r="12700" b="11430"/>
                      <wp:wrapNone/>
                      <wp:docPr id="63" name="组合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7470" cy="6480175"/>
                                <a:chOff x="5408" y="4987"/>
                                <a:chExt cx="9001" cy="7351"/>
                              </a:xfrm>
                            </wpg:grpSpPr>
                            <wps:wsp>
                              <wps:cNvPr id="44" name="文本框 44"/>
                              <wps:cNvSpPr txBox="1"/>
                              <wps:spPr>
                                <a:xfrm>
                                  <a:off x="11840" y="4987"/>
                                  <a:ext cx="2508" cy="2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1.建立受理单制度。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2.严格履行服务承诺制度，做到首问负责和一次性告知。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3.政务公开，明确工作程序、时限等，按照项目核准规定办理。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4.内部监督检查、投诉举报受理。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责任人：乡镇民政办受理人</w:t>
                                    </w: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45" name="文本框 45"/>
                              <wps:cNvSpPr txBox="1"/>
                              <wps:spPr>
                                <a:xfrm>
                                  <a:off x="5408" y="5338"/>
                                  <a:ext cx="2506" cy="20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1.故意刁难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经办人</w:t>
                                    </w: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。</w:t>
                                    </w:r>
                                  </w:p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2.利用各种方式收取额外费用。</w:t>
                                    </w:r>
                                  </w:p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3.无原因超时办理，久拖不办。</w:t>
                                    </w:r>
                                  </w:p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napToGrid w:val="0"/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4.不能一次性告知所需材料。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风险等级：低</w:t>
                                    </w: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49" name="文本框 49"/>
                              <wps:cNvSpPr txBox="1"/>
                              <wps:spPr>
                                <a:xfrm>
                                  <a:off x="10555" y="5849"/>
                                  <a:ext cx="1076" cy="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防控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 w:eastAsia="宋体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eastAsia="zh-CN"/>
                                      </w:rPr>
                                      <w:t>措施</w:t>
                                    </w: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40" name="文本框 40"/>
                              <wps:cNvSpPr txBox="1"/>
                              <wps:spPr>
                                <a:xfrm>
                                  <a:off x="7878" y="6108"/>
                                  <a:ext cx="1391" cy="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风险点</w:t>
                                    </w: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46" name="矩形 46"/>
                              <wps:cNvSpPr/>
                              <wps:spPr>
                                <a:xfrm>
                                  <a:off x="9084" y="6205"/>
                                  <a:ext cx="1530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86" w:lineRule="auto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kern w:val="0"/>
                                        <w:szCs w:val="21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受理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48" name="直接连接符 48"/>
                              <wps:cNvCnPr/>
                              <wps:spPr>
                                <a:xfrm flipH="1">
                                  <a:off x="7914" y="6403"/>
                                  <a:ext cx="1162" cy="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7" name="直接连接符 47"/>
                              <wps:cNvCnPr/>
                              <wps:spPr>
                                <a:xfrm>
                                  <a:off x="10614" y="6403"/>
                                  <a:ext cx="1161" cy="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2" name="直接箭头连接符 42"/>
                              <wps:cNvCnPr/>
                              <wps:spPr>
                                <a:xfrm flipH="1">
                                  <a:off x="9891" y="6715"/>
                                  <a:ext cx="3" cy="2184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41" name="文本框 41"/>
                              <wps:cNvSpPr txBox="1"/>
                              <wps:spPr>
                                <a:xfrm>
                                  <a:off x="11861" y="8248"/>
                                  <a:ext cx="2548" cy="1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1.量化审查标准，执行回避制度。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2.实行审批留痕制度。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3.定期抽查、集体评议。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4.严格审核手续。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责任人：乡镇民政办负责人</w:t>
                                    </w: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61" name="文本框 61"/>
                              <wps:cNvSpPr txBox="1"/>
                              <wps:spPr>
                                <a:xfrm>
                                  <a:off x="5438" y="8008"/>
                                  <a:ext cx="2506" cy="2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可能存在对材料、证件审核不严，登记、统计不全，造成重复领取问题。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存在迁就照顾。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擅自增加或减少审查条件、程序。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4.无原因超时办理。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风险等级：中</w:t>
                                    </w: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50" name="文本框 50"/>
                              <wps:cNvSpPr txBox="1"/>
                              <wps:spPr>
                                <a:xfrm>
                                  <a:off x="7944" y="8872"/>
                                  <a:ext cx="1391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风险点</w:t>
                                    </w: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51" name="文本框 51"/>
                              <wps:cNvSpPr txBox="1"/>
                              <wps:spPr>
                                <a:xfrm>
                                  <a:off x="10572" y="8635"/>
                                  <a:ext cx="1229" cy="5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防控措施</w:t>
                                    </w: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62" name="矩形 62"/>
                              <wps:cNvSpPr/>
                              <wps:spPr>
                                <a:xfrm>
                                  <a:off x="9174" y="8899"/>
                                  <a:ext cx="1531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86" w:lineRule="auto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kern w:val="0"/>
                                        <w:szCs w:val="21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审核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59" name="直接连接符 59"/>
                              <wps:cNvCnPr/>
                              <wps:spPr>
                                <a:xfrm>
                                  <a:off x="10712" y="9211"/>
                                  <a:ext cx="1162" cy="3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0" name="直接连接符 60"/>
                              <wps:cNvCnPr/>
                              <wps:spPr>
                                <a:xfrm flipH="1">
                                  <a:off x="8012" y="9211"/>
                                  <a:ext cx="1162" cy="1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7" name="直接箭头连接符 57"/>
                              <wps:cNvCnPr/>
                              <wps:spPr>
                                <a:xfrm flipH="1">
                                  <a:off x="9891" y="9523"/>
                                  <a:ext cx="3" cy="1560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43" name="文本框 43"/>
                              <wps:cNvSpPr txBox="1"/>
                              <wps:spPr>
                                <a:xfrm>
                                  <a:off x="5468" y="11040"/>
                                  <a:ext cx="2506" cy="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宋体" w:hAnsi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/>
                                        <w:sz w:val="18"/>
                                        <w:szCs w:val="18"/>
                                      </w:rPr>
                                      <w:t>可能存在迁就照顾现象。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风险等级：中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58" name="文本框 58"/>
                              <wps:cNvSpPr txBox="1"/>
                              <wps:spPr>
                                <a:xfrm>
                                  <a:off x="11866" y="10807"/>
                                  <a:ext cx="2506" cy="15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1.发挥群众监督作用。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cs="宋体"/>
                                        <w:sz w:val="18"/>
                                        <w:szCs w:val="18"/>
                                      </w:rPr>
                                      <w:t>2.加强内部监管，落实责任追究。</w:t>
                                    </w:r>
                                  </w:p>
                                  <w:p>
                                    <w:pPr>
                                      <w:spacing w:line="240" w:lineRule="exact"/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责任人：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  <w:lang w:eastAsia="zh-CN"/>
                                      </w:rPr>
                                      <w:t>行政审批股</w:t>
                                    </w: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负责人</w:t>
                                    </w: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55" name="文本框 55"/>
                              <wps:cNvSpPr txBox="1"/>
                              <wps:spPr>
                                <a:xfrm>
                                  <a:off x="10572" y="10852"/>
                                  <a:ext cx="1229" cy="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防控措施</w:t>
                                    </w: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53" name="文本框 53"/>
                              <wps:cNvSpPr txBox="1"/>
                              <wps:spPr>
                                <a:xfrm>
                                  <a:off x="7913" y="11067"/>
                                  <a:ext cx="1481" cy="3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jc w:val="center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风险点</w:t>
                                    </w:r>
                                  </w:p>
                                </w:txbxContent>
                              </wps:txbx>
                              <wps:bodyPr lIns="91439" tIns="45719" rIns="91439" bIns="45719" upright="1"/>
                            </wps:wsp>
                            <wps:wsp>
                              <wps:cNvPr id="54" name="矩形 54"/>
                              <wps:cNvSpPr/>
                              <wps:spPr>
                                <a:xfrm>
                                  <a:off x="9174" y="11190"/>
                                  <a:ext cx="1531" cy="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286" w:lineRule="auto"/>
                                      <w:jc w:val="center"/>
                                      <w:rPr>
                                        <w:rFonts w:hint="eastAsia"/>
                                        <w:color w:val="000000"/>
                                        <w:kern w:val="0"/>
                                        <w:lang w:val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Cs w:val="18"/>
                                      </w:rPr>
                                      <w:t>决定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52" name="直接连接符 52"/>
                              <wps:cNvCnPr/>
                              <wps:spPr>
                                <a:xfrm>
                                  <a:off x="10712" y="11395"/>
                                  <a:ext cx="1162" cy="3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56" name="直接连接符 56"/>
                              <wps:cNvCnPr/>
                              <wps:spPr>
                                <a:xfrm flipH="1">
                                  <a:off x="8012" y="11395"/>
                                  <a:ext cx="1162" cy="11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.9pt;margin-top:13.75pt;height:510.25pt;width:306.1pt;z-index:251659264;mso-width-relative:page;mso-height-relative:page;" coordorigin="5408,4987" coordsize="9001,7351" o:gfxdata="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">
                      <o:lock v:ext="edit" aspectratio="f"/>
                      <v:shape id="_x0000_s1026" o:spid="_x0000_s1026" o:spt="202" type="#_x0000_t202" style="position:absolute;left:11840;top:4987;height:2754;width:2508;" filled="f" stroked="t" coordsize="21600,21600" o:gfxdata="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p9HO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miter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1.建立受理单制度。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2.严格履行服务承诺制度，做到首问负责和一次性告知。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3.政务公开，明确工作程序、时限等，按照项目核准规定办理。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4.内部监督检查、投诉举报受理。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责任人：乡镇民政办受理人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408;top:5338;height:2092;width:2506;" filled="f" stroked="t" coordsize="21600,21600" o:gfxdata="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63RV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miter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1.故意刁难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000000"/>
                                  <w:sz w:val="18"/>
                                  <w:szCs w:val="18"/>
                                </w:rPr>
                                <w:t>经办人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。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2.利用各种方式收取额外费用。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3.无原因超时办理，久拖不办。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4.不能一次性告知所需材料。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风险等级：低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555;top:5849;height:560;width:1076;" filled="f" stroked="f" coordsize="21600,21600" o:gfxdata="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CnvS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防控</w:t>
                              </w:r>
                            </w:p>
                            <w:p>
                              <w:pPr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措施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878;top:6108;height:305;width:1391;" filled="f" stroked="f" coordsize="21600,21600" o:gfxdata="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TDST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风险点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9084;top:6205;height:510;width:1530;" fillcolor="#FFFFFF" filled="t" stroked="t" coordsize="21600,21600" o:gfxdata="UEsDBAoAAAAAAIdO4kAAAAAAAAAAAAAAAAAEAAAAZHJzL1BLAwQUAAAACACHTuJAdooMY7wAAADb&#10;AAAADwAAAGRycy9kb3ducmV2LnhtbEWPQYvCMBSE78L+h/AW9qaJroh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KDGO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286" w:lineRule="auto"/>
                                <w:jc w:val="center"/>
                                <w:rPr>
                                  <w:rFonts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受理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7914;top:6403;flip:x;height:8;width:1162;" filled="f" stroked="t" coordsize="21600,21600" o:gfxdata="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rf5bL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10614;top:6403;height:1;width:1161;" filled="f" stroked="t" coordsize="21600,21600" o:gfxdata="UEsDBAoAAAAAAIdO4kAAAAAAAAAAAAAAAAAEAAAAZHJzL1BLAwQUAAAACACHTuJA9fNLwr8AAADb&#10;AAAADwAAAGRycy9kb3ducmV2LnhtbEWPT2vCQBTE7wW/w/KE3uomUmqI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XzS8K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9891;top:6715;flip:x;height:2184;width:3;" filled="f" stroked="t" coordsize="21600,21600" o:gfxdata="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0Kil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11861;top:8248;height:1872;width:2548;" filled="f" stroked="t" coordsize="21600,21600" o:gfxdata="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9ByV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miter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1.量化审查标准，执行回避制度。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2.实行审批留痕制度。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3.定期抽查、集体评议。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4.严格审核手续。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责任人：乡镇民政办负责人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438;top:8008;height:2398;width:2506;" filled="f" stroked="t" coordsize="21600,21600" o:gfxdata="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GUuN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miter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可能存在对材料、证件审核不严，登记、统计不全，造成重复领取问题。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存在迁就照顾。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擅自增加或减少审查条件、程序。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4.无原因超时办理。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风险等级：中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944;top:8872;height:326;width:1391;" filled="f" stroked="f" coordsize="21600,21600" o:gfxdata="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zpRJK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风险点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572;top:8635;height:581;width:1229;" filled="f" stroked="f" coordsize="21600,21600" o:gfxdata="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l4Qm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防控措施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9174;top:8899;height:510;width:1531;" fillcolor="#FFFFFF" filled="t" stroked="t" coordsize="21600,21600" o:gfxdata="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IEVgC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286" w:lineRule="auto"/>
                                <w:jc w:val="center"/>
                                <w:rPr>
                                  <w:rFonts w:hint="eastAsia"/>
                                  <w:color w:val="000000"/>
                                  <w:kern w:val="0"/>
                                  <w:szCs w:val="21"/>
                                  <w:lang w:val="zh-C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10712;top:9211;height:3;width:1162;" filled="f" stroked="t" coordsize="21600,21600" o:gfxdata="UEsDBAoAAAAAAIdO4kAAAAAAAAAAAAAAAAAEAAAAZHJzL1BLAwQUAAAACACHTuJAbvns9r8AAADb&#10;AAAADwAAAGRycy9kb3ducmV2LnhtbEWPT2vCQBTE7wW/w/KE3uomQku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57P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8012;top:9211;flip:x;height:11;width:1162;" filled="f" stroked="t" coordsize="21600,21600" o:gfxdata="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0qQ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shape id="_x0000_s1026" o:spid="_x0000_s1026" o:spt="32" type="#_x0000_t32" style="position:absolute;left:9891;top:9523;flip:x;height:1560;width:3;" filled="f" stroked="t" coordsize="21600,21600" o:gfxdata="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fp3g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5468;top:11040;height:986;width:2506;" filled="f" stroked="t" coordsize="21600,21600" o:gfxdata="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Tkm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" joinstyle="miter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18"/>
                                  <w:szCs w:val="18"/>
                                </w:rPr>
                                <w:t>可能存在迁就照顾现象。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风险等级：中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1866;top:10807;height:1531;width:2506;" filled="f" stroked="t" coordsize="21600,21600" o:gfxdata="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zNNFr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000000" joinstyle="miter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1.发挥群众监督作用。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8"/>
                                  <w:szCs w:val="18"/>
                                </w:rPr>
                                <w:t>2.加强内部监管，落实责任追究。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责任人：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行政审批股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负责人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10572;top:10852;height:549;width:1229;" filled="f" stroked="f" coordsize="21600,21600" o:gfxdata="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e5w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防控措施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7913;top:11067;height:316;width:1481;" filled="f" stroked="f" coordsize="21600,21600" o:gfxdata="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72u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7.19992125984252pt,3.59992125984252pt,7.19992125984252pt,3.59992125984252pt"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风险点</w:t>
                              </w:r>
                            </w:p>
                          </w:txbxContent>
                        </v:textbox>
                      </v:shape>
                      <v:rect id="_x0000_s1026" o:spid="_x0000_s1026" o:spt="1" style="position:absolute;left:9174;top:11190;height:510;width:1531;" fillcolor="#FFFFFF" filled="t" stroked="t" coordsize="21600,21600" o:gfxdata="UEsDBAoAAAAAAIdO4kAAAAAAAAAAAAAAAAAEAAAAZHJzL1BLAwQUAAAACACHTuJAbM2hUr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nx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zaF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color="#000000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286" w:lineRule="auto"/>
                                <w:jc w:val="center"/>
                                <w:rPr>
                                  <w:rFonts w:hint="eastAsia"/>
                                  <w:color w:val="000000"/>
                                  <w:kern w:val="0"/>
                                  <w:lang w:val="zh-CN"/>
                                </w:rPr>
                              </w:pPr>
                              <w:r>
                                <w:rPr>
                                  <w:rFonts w:hint="eastAsia"/>
                                  <w:szCs w:val="18"/>
                                </w:rPr>
                                <w:t>决定</w:t>
                              </w:r>
                            </w:p>
                          </w:txbxContent>
                        </v:textbox>
                      </v:rect>
                      <v:line id="_x0000_s1026" o:spid="_x0000_s1026" o:spt="20" style="position:absolute;left:10712;top:11395;height:3;width:1162;" filled="f" stroked="t" coordsize="21600,21600" o:gfxdata="UEsDBAoAAAAAAIdO4kAAAAAAAAAAAAAAAAAEAAAAZHJzL1BLAwQUAAAACACHTuJAYF1+h7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dfoe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_x0000_s1026" o:spid="_x0000_s1026" o:spt="20" style="position:absolute;left:8012;top:11395;flip:x;height:11;width:1162;" filled="f" stroked="t" coordsize="21600,21600" o:gfxdata="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b1eW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网上办理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网上办理状态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审批深度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年均办件量约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件（次）</w:t>
            </w: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是否可采用通用申请表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是否可以下沉到街道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是否有网上客服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是否支持物流快递</w:t>
            </w:r>
          </w:p>
        </w:tc>
        <w:tc>
          <w:tcPr>
            <w:tcW w:w="2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是否可网上缴费</w:t>
            </w:r>
          </w:p>
        </w:tc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8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已开通的网上办理方式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（可多选）</w:t>
            </w:r>
          </w:p>
        </w:tc>
        <w:tc>
          <w:tcPr>
            <w:tcW w:w="62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选中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bookmarkEnd w:id="1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网上预约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选中2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bookmarkEnd w:id="2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咨询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选中3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bookmarkEnd w:id="3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材料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预审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选中4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bookmarkEnd w:id="4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缴费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选中5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bookmarkEnd w:id="5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申报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选中6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bookmarkEnd w:id="6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网上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查询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选中7"/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FORMCHECKBOX 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bookmarkEnd w:id="7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选中8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bookmarkEnd w:id="8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在线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预审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>
                <w:ffData>
                  <w:name w:val="选中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选中9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instrText xml:space="preserve">FORMCHECKBOX</w:instrTex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  <w:bookmarkEnd w:id="9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办理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证件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寄送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审批环节列表*</w:t>
            </w: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审批环节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工作时限</w:t>
            </w: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预警时限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挂起环节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46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14" w:type="dxa"/>
            <w:gridSpan w:val="11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填表人：                              联系电话：</w:t>
            </w:r>
          </w:p>
        </w:tc>
      </w:tr>
    </w:tbl>
    <w:p>
      <w:pPr>
        <w:outlineLvl w:val="0"/>
        <w:rPr>
          <w:rFonts w:ascii="黑体" w:hAnsi="黑体" w:eastAsia="黑体"/>
          <w:color w:val="000000"/>
          <w:sz w:val="32"/>
        </w:rPr>
      </w:pPr>
      <w:bookmarkStart w:id="10" w:name="_Toc449541146"/>
    </w:p>
    <w:p>
      <w:pPr>
        <w:outlineLvl w:val="0"/>
        <w:rPr>
          <w:rFonts w:ascii="黑体" w:hAnsi="黑体" w:eastAsia="黑体"/>
          <w:color w:val="000000"/>
          <w:sz w:val="32"/>
        </w:rPr>
      </w:pPr>
    </w:p>
    <w:p>
      <w:pPr>
        <w:outlineLvl w:val="0"/>
        <w:rPr>
          <w:rFonts w:ascii="黑体" w:hAnsi="黑体" w:eastAsia="黑体"/>
          <w:color w:val="000000"/>
          <w:sz w:val="32"/>
        </w:rPr>
      </w:pPr>
    </w:p>
    <w:p>
      <w:pPr>
        <w:outlineLvl w:val="0"/>
        <w:rPr>
          <w:rFonts w:ascii="黑体" w:hAnsi="黑体" w:eastAsia="黑体"/>
          <w:color w:val="000000"/>
          <w:sz w:val="32"/>
        </w:rPr>
      </w:pPr>
    </w:p>
    <w:bookmarkEnd w:id="10"/>
    <w:p>
      <w:pPr>
        <w:outlineLvl w:val="0"/>
        <w:rPr>
          <w:rFonts w:hint="eastAsia" w:ascii="黑体" w:hAnsi="黑体" w:eastAsia="黑体"/>
          <w:color w:val="000000"/>
          <w:sz w:val="32"/>
        </w:rPr>
      </w:pPr>
    </w:p>
    <w:p>
      <w:pPr>
        <w:outlineLvl w:val="0"/>
        <w:rPr>
          <w:rFonts w:hint="eastAsia" w:ascii="黑体" w:hAnsi="黑体" w:eastAsia="黑体"/>
          <w:color w:val="000000"/>
          <w:sz w:val="32"/>
        </w:rPr>
      </w:pPr>
    </w:p>
    <w:p>
      <w:pPr>
        <w:outlineLvl w:val="0"/>
        <w:rPr>
          <w:rFonts w:hint="eastAsia" w:ascii="黑体" w:hAnsi="黑体" w:eastAsia="黑体"/>
          <w:color w:val="000000"/>
          <w:sz w:val="32"/>
        </w:rPr>
      </w:pPr>
    </w:p>
    <w:p>
      <w:pPr>
        <w:outlineLvl w:val="0"/>
        <w:rPr>
          <w:rFonts w:hint="eastAsia" w:ascii="黑体" w:hAnsi="黑体" w:eastAsia="黑体"/>
          <w:color w:val="000000"/>
          <w:sz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ED9270"/>
    <w:multiLevelType w:val="singleLevel"/>
    <w:tmpl w:val="54ED927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MTgzYTI0ZTlmNzQzNGEwMzc0YzYwNWEwMTFmNzYifQ=="/>
  </w:docVars>
  <w:rsids>
    <w:rsidRoot w:val="785E12BA"/>
    <w:rsid w:val="05FD7E37"/>
    <w:rsid w:val="08004285"/>
    <w:rsid w:val="29927011"/>
    <w:rsid w:val="35057B1F"/>
    <w:rsid w:val="3D695BF6"/>
    <w:rsid w:val="556B1E6F"/>
    <w:rsid w:val="595B62A4"/>
    <w:rsid w:val="5DE7013D"/>
    <w:rsid w:val="611E0C77"/>
    <w:rsid w:val="64BF253C"/>
    <w:rsid w:val="684A0CF1"/>
    <w:rsid w:val="6C874CFA"/>
    <w:rsid w:val="70F6476C"/>
    <w:rsid w:val="71134DAA"/>
    <w:rsid w:val="78003C5B"/>
    <w:rsid w:val="785E12BA"/>
    <w:rsid w:val="7D3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2018-08-09T01:02:00Z</dcterms:created>
  <dc:creator>WPS_1527836033</dc:creator>
  <cp:lastModifiedBy>lenovo</cp:lastModifiedBy>
  <dcterms:modified xsi:type="dcterms:W3CDTF">2023-12-27T03:30:01Z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620ABD60D5F44871B2C9173888CF50AB_12</vt:lpwstr>
  </property>
</Properties>
</file>