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5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eastAsia="zh-CN"/>
        </w:rPr>
        <w:t>：</w:t>
      </w:r>
    </w:p>
    <w:p w14:paraId="09A3648D">
      <w:pPr>
        <w:adjustRightInd w:val="0"/>
        <w:snapToGrid w:val="0"/>
        <w:spacing w:line="360" w:lineRule="auto"/>
        <w:rPr>
          <w:rFonts w:hint="eastAsia" w:ascii="黑体" w:hAnsi="仿宋" w:eastAsia="黑体"/>
          <w:sz w:val="32"/>
          <w:szCs w:val="32"/>
        </w:rPr>
      </w:pPr>
    </w:p>
    <w:p w14:paraId="18A5C52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</w:rPr>
      </w:pPr>
    </w:p>
    <w:p w14:paraId="48190AD7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</w:rPr>
      </w:pPr>
    </w:p>
    <w:p w14:paraId="1EDA51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firstLine="64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万荣县2025年省级小麦整建制单产提升</w:t>
      </w:r>
    </w:p>
    <w:p w14:paraId="13585F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firstLine="64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项目实施方案</w:t>
      </w:r>
    </w:p>
    <w:p w14:paraId="17772F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firstLine="64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11D35A80"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 w14:paraId="50EAB743"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 w14:paraId="55C2E271"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 w14:paraId="5CA782C5"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 w14:paraId="67F61E0E"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项目实施单位：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                </w:t>
      </w:r>
    </w:p>
    <w:p w14:paraId="44106493"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pacing w:val="20"/>
          <w:sz w:val="32"/>
        </w:rPr>
      </w:pPr>
      <w:r>
        <w:rPr>
          <w:rFonts w:hint="eastAsia" w:ascii="仿宋_GB2312" w:hAnsi="仿宋" w:eastAsia="仿宋_GB2312"/>
          <w:spacing w:val="20"/>
          <w:sz w:val="32"/>
        </w:rPr>
        <w:t>项目责任人：</w:t>
      </w:r>
      <w:r>
        <w:rPr>
          <w:rFonts w:hint="eastAsia" w:ascii="仿宋_GB2312" w:hAnsi="仿宋" w:eastAsia="仿宋_GB2312"/>
          <w:spacing w:val="20"/>
          <w:sz w:val="32"/>
          <w:u w:val="single"/>
        </w:rPr>
        <w:t xml:space="preserve">                     </w:t>
      </w:r>
    </w:p>
    <w:p w14:paraId="233A6350"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联系人及电话：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                </w:t>
      </w:r>
    </w:p>
    <w:p w14:paraId="7AE5CCC4"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编 制 时 间：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                 </w:t>
      </w:r>
    </w:p>
    <w:p w14:paraId="772F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</w:p>
    <w:p w14:paraId="4BB33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</w:p>
    <w:p w14:paraId="1AF8C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</w:p>
    <w:p w14:paraId="3263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</w:p>
    <w:p w14:paraId="100CD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</w:p>
    <w:p w14:paraId="5F437BFA">
      <w:pPr>
        <w:keepNext w:val="0"/>
        <w:keepLines w:val="0"/>
        <w:pageBreakBefore w:val="0"/>
        <w:widowControl w:val="0"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黑体" w:hAnsi="黑体" w:eastAsia="黑体"/>
          <w:sz w:val="32"/>
        </w:rPr>
        <w:t>一、项目摘要</w:t>
      </w:r>
    </w:p>
    <w:p w14:paraId="1DE42953">
      <w:pPr>
        <w:widowControl/>
        <w:adjustRightInd w:val="0"/>
        <w:snapToGri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 w:ascii="仿宋_GB2312" w:hAnsi="仿宋" w:eastAsia="仿宋_GB2312"/>
          <w:sz w:val="32"/>
        </w:rPr>
        <w:t xml:space="preserve">  </w:t>
      </w:r>
    </w:p>
    <w:tbl>
      <w:tblPr>
        <w:tblStyle w:val="4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359"/>
        <w:gridCol w:w="5697"/>
      </w:tblGrid>
      <w:tr w14:paraId="3EE7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8421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．项目名称</w:t>
            </w:r>
          </w:p>
        </w:tc>
        <w:tc>
          <w:tcPr>
            <w:tcW w:w="5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65D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万荣县2025年省级小麦整建制单产提升项目</w:t>
            </w:r>
          </w:p>
        </w:tc>
      </w:tr>
      <w:tr w14:paraId="20C7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EC65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．项目实施单位及负责人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79C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8485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AF43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．联系人及电话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98F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F6F4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F546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立项依据</w:t>
            </w:r>
          </w:p>
          <w:p w14:paraId="1304251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项目可行性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62E7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B718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9EF2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．项目目标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AFF9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4E6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697D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．实施地点及规模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066F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04CFD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5B0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主要抗旱措施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与投资计划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4B4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实施的主要抗旱技术措施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349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C56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5B5C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545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补助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资金使用计划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BD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1820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3CB219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kern w:val="0"/>
                <w:sz w:val="24"/>
              </w:rPr>
              <w:t>项目效益评价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C73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）经济效益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672D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D88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73949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AED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）社会效益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45E1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3A5C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EEA79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C8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）生态效益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19BF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 w14:paraId="09D4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</w:p>
    <w:p w14:paraId="0720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</w:rPr>
        <w:t>二、立项依据</w:t>
      </w: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包括：项目的立项理由；项目建设的有利条件和可行性。</w:t>
      </w:r>
    </w:p>
    <w:p w14:paraId="1898350C">
      <w:pPr>
        <w:keepNext w:val="0"/>
        <w:keepLines w:val="0"/>
        <w:pageBreakBefore w:val="0"/>
        <w:widowControl w:val="0"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63" w:hanging="720"/>
        <w:textAlignment w:val="auto"/>
        <w:rPr>
          <w:rFonts w:hint="eastAsia" w:ascii="仿宋_GB2312" w:hAnsi="黑体" w:eastAsia="仿宋_GB2312"/>
          <w:sz w:val="32"/>
        </w:rPr>
      </w:pPr>
      <w:r>
        <w:rPr>
          <w:rFonts w:hint="eastAsia" w:ascii="黑体" w:hAnsi="黑体" w:eastAsia="黑体"/>
          <w:sz w:val="32"/>
        </w:rPr>
        <w:t>三、方案设计</w:t>
      </w:r>
    </w:p>
    <w:p w14:paraId="726B2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1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项目目标：说明实施该项目要达到的目标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 w14:paraId="4844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项目实施地点及规模：明确项目实施的具体地点、实施规模。</w:t>
      </w:r>
    </w:p>
    <w:p w14:paraId="0020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技术措施：明确实施该项目所采取的主要技术措施。</w:t>
      </w:r>
    </w:p>
    <w:p w14:paraId="28359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资金使用计划</w:t>
      </w:r>
      <w:r>
        <w:rPr>
          <w:rFonts w:hint="eastAsia" w:ascii="仿宋_GB2312" w:hAnsi="仿宋" w:eastAsia="仿宋_GB2312"/>
          <w:sz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lang w:val="en-US" w:eastAsia="zh-CN"/>
        </w:rPr>
        <w:t>明确资金</w:t>
      </w:r>
      <w:r>
        <w:rPr>
          <w:rFonts w:hint="eastAsia" w:ascii="仿宋_GB2312" w:hAnsi="仿宋" w:eastAsia="仿宋_GB2312"/>
          <w:sz w:val="32"/>
        </w:rPr>
        <w:t>支持环节</w:t>
      </w:r>
      <w:r>
        <w:rPr>
          <w:rFonts w:hint="eastAsia" w:ascii="仿宋_GB2312" w:hAnsi="仿宋" w:eastAsia="仿宋_GB2312"/>
          <w:sz w:val="32"/>
          <w:lang w:val="en-US" w:eastAsia="zh-CN"/>
        </w:rPr>
        <w:t>及使用明细。</w:t>
      </w:r>
    </w:p>
    <w:p w14:paraId="3A130333">
      <w:pPr>
        <w:keepNext w:val="0"/>
        <w:keepLines w:val="0"/>
        <w:pageBreakBefore w:val="0"/>
        <w:widowControl w:val="0"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63" w:hanging="72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四、组织管理</w:t>
      </w:r>
    </w:p>
    <w:p w14:paraId="6CD50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五、效益评价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即项目实施后预期达到的社会、经济、生态效益。从</w:t>
      </w:r>
      <w:r>
        <w:rPr>
          <w:rFonts w:hint="eastAsia" w:ascii="仿宋_GB2312" w:hAnsi="仿宋" w:eastAsia="仿宋_GB2312"/>
          <w:sz w:val="32"/>
          <w:lang w:val="en-US" w:eastAsia="zh-CN"/>
        </w:rPr>
        <w:t>确保粮食安全、</w:t>
      </w:r>
      <w:r>
        <w:rPr>
          <w:rFonts w:hint="eastAsia" w:ascii="仿宋_GB2312" w:hAnsi="仿宋" w:eastAsia="仿宋_GB2312"/>
          <w:sz w:val="32"/>
        </w:rPr>
        <w:t>带动项目区农民增收、农业综合生产能力提高、生态环境改善等方面分析。</w:t>
      </w:r>
    </w:p>
    <w:p w14:paraId="0A945714">
      <w:pPr>
        <w:adjustRightInd w:val="0"/>
        <w:snapToGrid w:val="0"/>
        <w:spacing w:line="360" w:lineRule="auto"/>
        <w:ind w:firstLine="320" w:firstLineChars="100"/>
        <w:rPr>
          <w:rFonts w:hint="eastAsia" w:ascii="仿宋_GB2312" w:hAnsi="仿宋" w:eastAsia="仿宋_GB2312"/>
          <w:sz w:val="32"/>
        </w:rPr>
      </w:pPr>
    </w:p>
    <w:p w14:paraId="0C2D78AB">
      <w:pPr>
        <w:pStyle w:val="2"/>
        <w:rPr>
          <w:rFonts w:hint="eastAsia" w:ascii="仿宋_GB2312" w:hAnsi="仿宋" w:eastAsia="仿宋_GB2312"/>
          <w:sz w:val="32"/>
        </w:rPr>
      </w:pPr>
    </w:p>
    <w:p w14:paraId="72B8478F">
      <w:pPr>
        <w:rPr>
          <w:rFonts w:hint="eastAsia" w:ascii="仿宋_GB2312" w:hAnsi="仿宋" w:eastAsia="仿宋_GB2312"/>
          <w:sz w:val="32"/>
        </w:rPr>
      </w:pPr>
    </w:p>
    <w:p w14:paraId="6D8EDB07">
      <w:pPr>
        <w:pStyle w:val="2"/>
        <w:rPr>
          <w:rFonts w:hint="eastAsia" w:ascii="仿宋_GB2312" w:hAnsi="仿宋" w:eastAsia="仿宋_GB2312"/>
          <w:sz w:val="32"/>
        </w:rPr>
      </w:pPr>
    </w:p>
    <w:p w14:paraId="276C93B8">
      <w:pPr>
        <w:rPr>
          <w:rFonts w:hint="eastAsia" w:ascii="仿宋_GB2312" w:hAnsi="仿宋" w:eastAsia="仿宋_GB2312"/>
          <w:sz w:val="32"/>
        </w:rPr>
      </w:pPr>
    </w:p>
    <w:p w14:paraId="72C7AF29">
      <w:pPr>
        <w:pStyle w:val="2"/>
        <w:rPr>
          <w:rFonts w:hint="eastAsia" w:ascii="仿宋_GB2312" w:hAnsi="仿宋" w:eastAsia="仿宋_GB2312"/>
          <w:sz w:val="32"/>
        </w:rPr>
      </w:pPr>
    </w:p>
    <w:p w14:paraId="43280191">
      <w:pPr>
        <w:rPr>
          <w:rFonts w:hint="eastAsia" w:ascii="仿宋_GB2312" w:hAnsi="仿宋" w:eastAsia="仿宋_GB2312"/>
          <w:sz w:val="32"/>
        </w:rPr>
      </w:pPr>
    </w:p>
    <w:p w14:paraId="1F76CD12">
      <w:pPr>
        <w:pStyle w:val="2"/>
        <w:rPr>
          <w:rFonts w:hint="eastAsia" w:ascii="仿宋_GB2312" w:hAnsi="仿宋" w:eastAsia="仿宋_GB2312"/>
          <w:sz w:val="32"/>
        </w:rPr>
      </w:pPr>
    </w:p>
    <w:p w14:paraId="04440838">
      <w:pPr>
        <w:rPr>
          <w:rFonts w:hint="eastAsia" w:ascii="仿宋_GB2312" w:hAnsi="仿宋" w:eastAsia="仿宋_GB2312"/>
          <w:sz w:val="32"/>
        </w:rPr>
      </w:pPr>
    </w:p>
    <w:p w14:paraId="569F6664">
      <w:pPr>
        <w:pStyle w:val="2"/>
        <w:rPr>
          <w:rFonts w:hint="eastAsia" w:ascii="仿宋_GB2312" w:hAnsi="仿宋" w:eastAsia="仿宋_GB2312"/>
          <w:sz w:val="32"/>
        </w:rPr>
      </w:pPr>
    </w:p>
    <w:p w14:paraId="44E1A87A">
      <w:pPr>
        <w:rPr>
          <w:rFonts w:hint="eastAsia" w:ascii="仿宋_GB2312" w:hAnsi="仿宋" w:eastAsia="仿宋_GB2312"/>
          <w:sz w:val="32"/>
        </w:rPr>
      </w:pPr>
    </w:p>
    <w:p w14:paraId="4F9B6F03">
      <w:pPr>
        <w:pStyle w:val="2"/>
        <w:rPr>
          <w:rFonts w:hint="eastAsia"/>
        </w:rPr>
      </w:pPr>
    </w:p>
    <w:p w14:paraId="43D15CAF">
      <w:pPr>
        <w:pStyle w:val="2"/>
        <w:rPr>
          <w:rFonts w:hint="eastAsia" w:ascii="仿宋_GB2312" w:hAnsi="仿宋" w:eastAsia="仿宋_GB2312"/>
          <w:sz w:val="32"/>
        </w:rPr>
      </w:pPr>
    </w:p>
    <w:tbl>
      <w:tblPr>
        <w:tblStyle w:val="4"/>
        <w:tblW w:w="87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111"/>
        <w:gridCol w:w="1434"/>
        <w:gridCol w:w="708"/>
        <w:gridCol w:w="355"/>
        <w:gridCol w:w="2353"/>
      </w:tblGrid>
      <w:tr w14:paraId="7B0A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49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bottom"/>
          </w:tcPr>
          <w:p w14:paraId="0A44AD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省级小麦整建制单产提升项目资金项目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使用计划表（格式）</w:t>
            </w:r>
          </w:p>
        </w:tc>
      </w:tr>
      <w:tr w14:paraId="1175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3F43D4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CCDD1C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AD2F5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EF0D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238F23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资金单位：万元</w:t>
            </w:r>
          </w:p>
        </w:tc>
      </w:tr>
      <w:tr w14:paraId="1EEF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419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C51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项目实施单位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1B07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59A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64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C91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项目实施地点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0DB7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C798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1F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FC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实施规模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CBF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2F3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179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84E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财政投资详细支出用途</w:t>
            </w:r>
          </w:p>
        </w:tc>
      </w:tr>
      <w:tr w14:paraId="3368C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73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DC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支出项目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99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规模</w:t>
            </w:r>
          </w:p>
          <w:p w14:paraId="6488600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（数量）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AF0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0910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0050D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4E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9E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8B0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C5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41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5A1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5A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F1B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E9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373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38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31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3D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E0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9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E9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E90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98E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7B3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6B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C61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D7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B9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D9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C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BB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F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6C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B2E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80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0E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31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5B5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225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8C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B7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22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944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E2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8D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E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95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BF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E1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621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E48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27F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F0F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E39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5CC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ED8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5A1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35A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EE08855">
      <w:pPr>
        <w:rPr>
          <w:rFonts w:hint="default" w:ascii="仿宋_GB2312" w:hAnsi="仿宋" w:eastAsia="仿宋_GB2312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C646F-ED65-4263-9CD5-0AE28B2178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24E303-CBFB-4329-BD55-3FE739108E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E44969-2E84-4A6E-A2F7-79C5313573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122A0F2-D661-412A-BD13-6B2184D005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22B65DB-4F73-4D5E-95FD-9AD76325740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5C7BC"/>
    <w:multiLevelType w:val="singleLevel"/>
    <w:tmpl w:val="8345C7B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36B5F"/>
    <w:rsid w:val="0014049E"/>
    <w:rsid w:val="04FD3F48"/>
    <w:rsid w:val="0D22651E"/>
    <w:rsid w:val="12170AB5"/>
    <w:rsid w:val="2A536B5F"/>
    <w:rsid w:val="51BC2C01"/>
    <w:rsid w:val="57E3120E"/>
    <w:rsid w:val="63794FF8"/>
    <w:rsid w:val="7DA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uppressAutoHyphens/>
      <w:spacing w:before="0" w:after="0"/>
      <w:ind w:left="420" w:leftChars="20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476</Words>
  <Characters>491</Characters>
  <Lines>0</Lines>
  <Paragraphs>0</Paragraphs>
  <TotalTime>23</TotalTime>
  <ScaleCrop>false</ScaleCrop>
  <LinksUpToDate>false</LinksUpToDate>
  <CharactersWithSpaces>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2025-05-06T01:57:00Z</dcterms:created>
  <dc:creator>像二哥一样活着</dc:creator>
  <cp:lastModifiedBy>蓝天</cp:lastModifiedBy>
  <cp:lastPrinted>2025-05-07T07:55:00Z</cp:lastPrinted>
  <dcterms:modified xsi:type="dcterms:W3CDTF">2025-05-09T08:29:59Z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DFCCE645D7D4494A88282FDA5AA15827_13</vt:lpwstr>
  </property>
  <property fmtid="{D5CDD505-2E9C-101B-9397-08002B2CF9AE}" pid="4" name="KSOTemplateDocerSaveRecord">
    <vt:lpwstr>eyJoZGlkIjoiMGYyNzdhMzIxMGQ0ZDRiNjkyMmJmOGEzMGMwODlmZjIiLCJ1c2VySWQiOiI0NDA1MjEwMzkifQ==</vt:lpwstr>
  </property>
</Properties>
</file>