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jc w:val="center"/>
        <w:rPr>
          <w:rFonts w:hint="eastAsia" w:ascii="方正小标宋简体" w:hAnsi="仿宋" w:eastAsia="方正小标宋简体" w:cs="仿宋_GB2312"/>
          <w:color w:val="auto"/>
          <w:sz w:val="44"/>
          <w:szCs w:val="44"/>
        </w:rPr>
      </w:pPr>
    </w:p>
    <w:p>
      <w:pPr>
        <w:keepNext w:val="0"/>
        <w:keepLines w:val="0"/>
        <w:pageBreakBefore w:val="0"/>
        <w:kinsoku/>
        <w:wordWrap w:val="0"/>
        <w:overflowPunct/>
        <w:topLinePunct/>
        <w:bidi w:val="0"/>
        <w:snapToGrid/>
        <w:spacing w:line="650" w:lineRule="exact"/>
        <w:ind w:firstLine="641"/>
        <w:jc w:val="right"/>
        <w:textAlignment w:val="auto"/>
        <w:rPr>
          <w:rFonts w:hint="eastAsia" w:ascii="Times New Roman" w:hAnsi="Times New Roman" w:eastAsia="仿宋_GB2312"/>
          <w:bCs/>
          <w:sz w:val="32"/>
          <w:szCs w:val="32"/>
        </w:rPr>
      </w:pPr>
      <w:r>
        <w:rPr>
          <w:rFonts w:ascii="Times New Roman" w:eastAsia="仿宋_GB2312"/>
          <w:bCs/>
          <w:sz w:val="32"/>
          <w:szCs w:val="32"/>
        </w:rPr>
        <w:t>万政办函〔</w:t>
      </w:r>
      <w:r>
        <w:rPr>
          <w:rFonts w:ascii="Times New Roman" w:hAnsi="Times New Roman" w:eastAsia="仿宋_GB2312"/>
          <w:bCs/>
          <w:sz w:val="32"/>
          <w:szCs w:val="32"/>
        </w:rPr>
        <w:t>202</w:t>
      </w:r>
      <w:r>
        <w:rPr>
          <w:rFonts w:hint="eastAsia" w:ascii="Times New Roman" w:hAnsi="Times New Roman" w:eastAsia="仿宋_GB2312"/>
          <w:bCs/>
          <w:sz w:val="32"/>
          <w:szCs w:val="32"/>
          <w:lang w:val="en-US" w:eastAsia="zh-CN"/>
        </w:rPr>
        <w:t>3</w:t>
      </w:r>
      <w:r>
        <w:rPr>
          <w:rFonts w:ascii="Times New Roman" w:eastAsia="仿宋_GB2312"/>
          <w:bCs/>
          <w:sz w:val="32"/>
          <w:szCs w:val="32"/>
        </w:rPr>
        <w:t>〕</w:t>
      </w:r>
      <w:r>
        <w:rPr>
          <w:rFonts w:hint="eastAsia" w:ascii="Times New Roman" w:hAnsi="Times New Roman" w:eastAsia="仿宋_GB2312"/>
          <w:bCs/>
          <w:sz w:val="32"/>
          <w:szCs w:val="32"/>
          <w:lang w:val="en-US" w:eastAsia="zh-CN"/>
        </w:rPr>
        <w:t>2</w:t>
      </w:r>
      <w:r>
        <w:rPr>
          <w:rFonts w:ascii="Times New Roman" w:eastAsia="仿宋_GB2312"/>
          <w:bCs/>
          <w:sz w:val="32"/>
          <w:szCs w:val="32"/>
        </w:rPr>
        <w:t>号</w:t>
      </w:r>
      <w:r>
        <w:rPr>
          <w:rFonts w:ascii="Times New Roman" w:hAnsi="Times New Roman" w:eastAsia="仿宋_GB2312"/>
          <w:bCs/>
          <w:sz w:val="32"/>
          <w:szCs w:val="32"/>
        </w:rPr>
        <w:t xml:space="preserve">  </w:t>
      </w:r>
    </w:p>
    <w:p>
      <w:pPr>
        <w:keepNext w:val="0"/>
        <w:keepLines w:val="0"/>
        <w:pageBreakBefore w:val="0"/>
        <w:kinsoku/>
        <w:overflowPunct/>
        <w:bidi w:val="0"/>
        <w:snapToGrid/>
        <w:spacing w:line="650" w:lineRule="exact"/>
        <w:jc w:val="center"/>
        <w:textAlignment w:val="auto"/>
        <w:rPr>
          <w:rFonts w:hint="eastAsia" w:ascii="方正小标宋简体" w:eastAsia="方正小标宋简体"/>
          <w:sz w:val="44"/>
          <w:szCs w:val="44"/>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center"/>
        <w:textAlignment w:val="auto"/>
        <w:rPr>
          <w:rFonts w:hint="eastAsia" w:ascii="方正小标宋简体" w:hAnsi="方正小标宋简体" w:eastAsia="方正小标宋简体" w:cs="方正小标宋简体"/>
          <w:b w:val="0"/>
          <w:bCs/>
          <w:sz w:val="44"/>
          <w:szCs w:val="44"/>
          <w:lang w:eastAsia="zh-CN"/>
        </w:rPr>
      </w:pPr>
      <w:r>
        <w:rPr>
          <w:rStyle w:val="9"/>
          <w:rFonts w:hint="eastAsia" w:ascii="方正小标宋简体" w:hAnsi="方正小标宋简体" w:eastAsia="方正小标宋简体" w:cs="方正小标宋简体"/>
          <w:b w:val="0"/>
          <w:bCs/>
          <w:i w:val="0"/>
          <w:iCs w:val="0"/>
          <w:caps w:val="0"/>
          <w:color w:val="000000"/>
          <w:spacing w:val="0"/>
          <w:sz w:val="44"/>
          <w:szCs w:val="44"/>
          <w:lang w:eastAsia="zh-CN"/>
        </w:rPr>
        <w:t>万荣县</w:t>
      </w:r>
      <w:r>
        <w:rPr>
          <w:rStyle w:val="9"/>
          <w:rFonts w:hint="eastAsia" w:ascii="方正小标宋简体" w:hAnsi="方正小标宋简体" w:eastAsia="方正小标宋简体" w:cs="方正小标宋简体"/>
          <w:b w:val="0"/>
          <w:bCs/>
          <w:i w:val="0"/>
          <w:iCs w:val="0"/>
          <w:caps w:val="0"/>
          <w:color w:val="000000"/>
          <w:spacing w:val="0"/>
          <w:sz w:val="44"/>
          <w:szCs w:val="44"/>
        </w:rPr>
        <w:t>人民政府办公</w:t>
      </w:r>
      <w:r>
        <w:rPr>
          <w:rStyle w:val="9"/>
          <w:rFonts w:hint="eastAsia" w:ascii="方正小标宋简体" w:hAnsi="方正小标宋简体" w:eastAsia="方正小标宋简体" w:cs="方正小标宋简体"/>
          <w:b w:val="0"/>
          <w:bCs/>
          <w:i w:val="0"/>
          <w:iCs w:val="0"/>
          <w:caps w:val="0"/>
          <w:color w:val="000000"/>
          <w:spacing w:val="0"/>
          <w:sz w:val="44"/>
          <w:szCs w:val="44"/>
          <w:lang w:eastAsia="zh-CN"/>
        </w:rPr>
        <w:t>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center"/>
        <w:textAlignment w:val="auto"/>
        <w:rPr>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i w:val="0"/>
          <w:iCs w:val="0"/>
          <w:caps w:val="0"/>
          <w:color w:val="000000"/>
          <w:spacing w:val="0"/>
          <w:sz w:val="44"/>
          <w:szCs w:val="44"/>
        </w:rPr>
        <w:t>关于印发</w:t>
      </w:r>
      <w:r>
        <w:rPr>
          <w:rStyle w:val="9"/>
          <w:rFonts w:hint="eastAsia" w:ascii="方正小标宋简体" w:hAnsi="方正小标宋简体" w:eastAsia="方正小标宋简体" w:cs="方正小标宋简体"/>
          <w:b w:val="0"/>
          <w:bCs/>
          <w:i w:val="0"/>
          <w:iCs w:val="0"/>
          <w:caps w:val="0"/>
          <w:color w:val="000000"/>
          <w:spacing w:val="0"/>
          <w:sz w:val="44"/>
          <w:szCs w:val="44"/>
          <w:lang w:eastAsia="zh-CN"/>
        </w:rPr>
        <w:t>万荣县</w:t>
      </w:r>
      <w:r>
        <w:rPr>
          <w:rStyle w:val="9"/>
          <w:rFonts w:hint="eastAsia" w:ascii="方正小标宋简体" w:hAnsi="方正小标宋简体" w:eastAsia="方正小标宋简体" w:cs="方正小标宋简体"/>
          <w:b w:val="0"/>
          <w:bCs/>
          <w:i w:val="0"/>
          <w:iCs w:val="0"/>
          <w:caps w:val="0"/>
          <w:color w:val="000000"/>
          <w:spacing w:val="0"/>
          <w:sz w:val="44"/>
          <w:szCs w:val="44"/>
        </w:rPr>
        <w:t>2022年度政务公开工作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center"/>
        <w:textAlignment w:val="auto"/>
        <w:rPr>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i w:val="0"/>
          <w:iCs w:val="0"/>
          <w:caps w:val="0"/>
          <w:color w:val="000000"/>
          <w:spacing w:val="0"/>
          <w:sz w:val="44"/>
          <w:szCs w:val="44"/>
        </w:rPr>
        <w:t>考核方案的通知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乡（镇）</w:t>
      </w:r>
      <w:r>
        <w:rPr>
          <w:rFonts w:hint="eastAsia" w:ascii="仿宋_GB2312" w:hAnsi="仿宋_GB2312" w:eastAsia="仿宋_GB2312" w:cs="仿宋_GB2312"/>
          <w:i w:val="0"/>
          <w:iCs w:val="0"/>
          <w:caps w:val="0"/>
          <w:color w:val="000000"/>
          <w:spacing w:val="0"/>
          <w:sz w:val="32"/>
          <w:szCs w:val="32"/>
        </w:rPr>
        <w:t>人民政府，</w:t>
      </w:r>
      <w:r>
        <w:rPr>
          <w:rFonts w:hint="eastAsia" w:ascii="仿宋_GB2312" w:hAnsi="仿宋_GB2312" w:eastAsia="仿宋_GB2312" w:cs="仿宋_GB2312"/>
          <w:i w:val="0"/>
          <w:iCs w:val="0"/>
          <w:caps w:val="0"/>
          <w:color w:val="000000"/>
          <w:spacing w:val="0"/>
          <w:sz w:val="32"/>
          <w:szCs w:val="32"/>
          <w:lang w:eastAsia="zh-CN"/>
        </w:rPr>
        <w:t>县直</w:t>
      </w:r>
      <w:r>
        <w:rPr>
          <w:rFonts w:hint="eastAsia" w:ascii="仿宋_GB2312" w:hAnsi="仿宋_GB2312" w:eastAsia="仿宋_GB2312" w:cs="仿宋_GB2312"/>
          <w:i w:val="0"/>
          <w:iCs w:val="0"/>
          <w:caps w:val="0"/>
          <w:color w:val="000000"/>
          <w:spacing w:val="0"/>
          <w:sz w:val="32"/>
          <w:szCs w:val="32"/>
        </w:rPr>
        <w:t>各有关单位：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万荣县</w:t>
      </w:r>
      <w:r>
        <w:rPr>
          <w:rFonts w:hint="eastAsia" w:ascii="仿宋_GB2312" w:hAnsi="仿宋_GB2312" w:eastAsia="仿宋_GB2312" w:cs="仿宋_GB2312"/>
          <w:i w:val="0"/>
          <w:iCs w:val="0"/>
          <w:caps w:val="0"/>
          <w:color w:val="000000"/>
          <w:spacing w:val="0"/>
          <w:sz w:val="32"/>
          <w:szCs w:val="32"/>
        </w:rPr>
        <w:t>2022年度政务公开工作考核方案》已经</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人民政府同意，现印发给你们，请认真贯彻执行。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万荣县</w:t>
      </w:r>
      <w:r>
        <w:rPr>
          <w:rFonts w:hint="eastAsia" w:ascii="仿宋_GB2312" w:hAnsi="仿宋_GB2312" w:eastAsia="仿宋_GB2312" w:cs="仿宋_GB2312"/>
          <w:i w:val="0"/>
          <w:iCs w:val="0"/>
          <w:caps w:val="0"/>
          <w:color w:val="000000"/>
          <w:spacing w:val="0"/>
          <w:sz w:val="32"/>
          <w:szCs w:val="32"/>
        </w:rPr>
        <w:t>人民政府办公</w:t>
      </w:r>
      <w:r>
        <w:rPr>
          <w:rFonts w:hint="eastAsia" w:ascii="仿宋_GB2312" w:hAnsi="仿宋_GB2312" w:eastAsia="仿宋_GB2312" w:cs="仿宋_GB2312"/>
          <w:i w:val="0"/>
          <w:iCs w:val="0"/>
          <w:caps w:val="0"/>
          <w:color w:val="000000"/>
          <w:spacing w:val="0"/>
          <w:sz w:val="32"/>
          <w:szCs w:val="32"/>
          <w:lang w:eastAsia="zh-CN"/>
        </w:rPr>
        <w:t>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年1月</w:t>
      </w:r>
      <w:r>
        <w:rPr>
          <w:rFonts w:hint="eastAsia" w:ascii="仿宋_GB2312" w:hAnsi="仿宋_GB2312" w:eastAsia="仿宋_GB2312" w:cs="仿宋_GB2312"/>
          <w:i w:val="0"/>
          <w:iCs w:val="0"/>
          <w:caps w:val="0"/>
          <w:color w:val="000000"/>
          <w:spacing w:val="0"/>
          <w:sz w:val="32"/>
          <w:szCs w:val="32"/>
          <w:lang w:val="en-US" w:eastAsia="zh-CN"/>
        </w:rPr>
        <w:t>19</w:t>
      </w:r>
      <w:r>
        <w:rPr>
          <w:rFonts w:hint="eastAsia" w:ascii="仿宋_GB2312" w:hAnsi="仿宋_GB2312" w:eastAsia="仿宋_GB2312" w:cs="仿宋_GB2312"/>
          <w:i w:val="0"/>
          <w:iCs w:val="0"/>
          <w:caps w:val="0"/>
          <w:color w:val="000000"/>
          <w:spacing w:val="0"/>
          <w:sz w:val="32"/>
          <w:szCs w:val="32"/>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（此件公开发布）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sectPr>
          <w:pgSz w:w="11906" w:h="16838"/>
          <w:pgMar w:top="1871" w:right="1474" w:bottom="1871" w:left="1587" w:header="851" w:footer="992" w:gutter="0"/>
          <w:pgNumType w:fmt="numberInDash"/>
          <w:cols w:space="720" w:num="1"/>
          <w:docGrid w:type="lines"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lang w:eastAsia="zh-CN"/>
        </w:rPr>
        <w:t>万荣县</w:t>
      </w:r>
      <w:r>
        <w:rPr>
          <w:rFonts w:hint="eastAsia" w:ascii="方正小标宋简体" w:hAnsi="方正小标宋简体" w:eastAsia="方正小标宋简体" w:cs="方正小标宋简体"/>
          <w:i w:val="0"/>
          <w:iCs w:val="0"/>
          <w:caps w:val="0"/>
          <w:color w:val="000000"/>
          <w:spacing w:val="0"/>
          <w:sz w:val="44"/>
          <w:szCs w:val="44"/>
        </w:rPr>
        <w:t>2022年度政务公开工作考核方案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为深入推进和科学评价全</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政务公开工作，促进各级各部门认真履行职责，圆满完成2022年省</w:t>
      </w:r>
      <w:r>
        <w:rPr>
          <w:rFonts w:hint="eastAsia" w:ascii="仿宋_GB2312" w:hAnsi="仿宋_GB2312" w:eastAsia="仿宋_GB2312" w:cs="仿宋_GB2312"/>
          <w:i w:val="0"/>
          <w:iCs w:val="0"/>
          <w:caps w:val="0"/>
          <w:color w:val="000000"/>
          <w:spacing w:val="0"/>
          <w:sz w:val="32"/>
          <w:szCs w:val="32"/>
          <w:lang w:eastAsia="zh-CN"/>
        </w:rPr>
        <w:t>、市、县</w:t>
      </w:r>
      <w:r>
        <w:rPr>
          <w:rFonts w:hint="eastAsia" w:ascii="仿宋_GB2312" w:hAnsi="仿宋_GB2312" w:eastAsia="仿宋_GB2312" w:cs="仿宋_GB2312"/>
          <w:i w:val="0"/>
          <w:iCs w:val="0"/>
          <w:caps w:val="0"/>
          <w:color w:val="000000"/>
          <w:spacing w:val="0"/>
          <w:sz w:val="32"/>
          <w:szCs w:val="32"/>
        </w:rPr>
        <w:t>确定的政务公开各项目标任务，根据《中华人民共和国政府信息公开条例》《国务院办公厅关于印发2022年政务公开工作要点的通知》（国办发〔2022〕8号）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《山西省2022年政务公开工作要点》</w:t>
      </w:r>
      <w:r>
        <w:rPr>
          <w:rFonts w:hint="eastAsia" w:ascii="仿宋_GB2312" w:hAnsi="仿宋_GB2312" w:eastAsia="仿宋_GB2312" w:cs="仿宋_GB2312"/>
          <w:i w:val="0"/>
          <w:iCs w:val="0"/>
          <w:caps w:val="0"/>
          <w:color w:val="000000"/>
          <w:spacing w:val="0"/>
          <w:sz w:val="32"/>
          <w:szCs w:val="32"/>
          <w:lang w:eastAsia="zh-CN"/>
        </w:rPr>
        <w:t>（晋政</w:t>
      </w:r>
      <w:r>
        <w:rPr>
          <w:rFonts w:hint="eastAsia" w:ascii="仿宋_GB2312" w:hAnsi="仿宋_GB2312" w:eastAsia="仿宋_GB2312" w:cs="仿宋_GB2312"/>
          <w:i w:val="0"/>
          <w:iCs w:val="0"/>
          <w:caps w:val="0"/>
          <w:color w:val="000000"/>
          <w:spacing w:val="0"/>
          <w:sz w:val="32"/>
          <w:szCs w:val="32"/>
        </w:rPr>
        <w:t>办发〔2022〕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8号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运城市</w:t>
      </w:r>
      <w:r>
        <w:rPr>
          <w:rFonts w:hint="eastAsia" w:ascii="仿宋_GB2312" w:hAnsi="仿宋_GB2312" w:eastAsia="仿宋_GB2312" w:cs="仿宋_GB2312"/>
          <w:i w:val="0"/>
          <w:iCs w:val="0"/>
          <w:caps w:val="0"/>
          <w:color w:val="000000"/>
          <w:spacing w:val="0"/>
          <w:sz w:val="32"/>
          <w:szCs w:val="32"/>
          <w:lang w:val="en-US" w:eastAsia="zh-CN"/>
        </w:rPr>
        <w:t>2022年</w:t>
      </w:r>
      <w:r>
        <w:rPr>
          <w:rFonts w:hint="eastAsia" w:ascii="仿宋_GB2312" w:hAnsi="仿宋_GB2312" w:eastAsia="仿宋_GB2312" w:cs="仿宋_GB2312"/>
          <w:i w:val="0"/>
          <w:iCs w:val="0"/>
          <w:caps w:val="0"/>
          <w:color w:val="000000"/>
          <w:spacing w:val="0"/>
          <w:sz w:val="32"/>
          <w:szCs w:val="32"/>
        </w:rPr>
        <w:t>政务公开工作</w:t>
      </w:r>
      <w:r>
        <w:rPr>
          <w:rFonts w:hint="eastAsia" w:ascii="仿宋_GB2312" w:hAnsi="仿宋_GB2312" w:eastAsia="仿宋_GB2312" w:cs="仿宋_GB2312"/>
          <w:i w:val="0"/>
          <w:iCs w:val="0"/>
          <w:caps w:val="0"/>
          <w:color w:val="000000"/>
          <w:spacing w:val="0"/>
          <w:sz w:val="32"/>
          <w:szCs w:val="32"/>
          <w:lang w:eastAsia="zh-CN"/>
        </w:rPr>
        <w:t>要点</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（运政办发</w:t>
      </w:r>
      <w:r>
        <w:rPr>
          <w:rFonts w:hint="eastAsia" w:ascii="仿宋_GB2312" w:hAnsi="仿宋_GB2312" w:eastAsia="仿宋_GB2312" w:cs="仿宋_GB2312"/>
          <w:i w:val="0"/>
          <w:iCs w:val="0"/>
          <w:caps w:val="0"/>
          <w:color w:val="000000"/>
          <w:spacing w:val="0"/>
          <w:sz w:val="32"/>
          <w:szCs w:val="32"/>
        </w:rPr>
        <w:t>〔2022〕</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8号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万荣县</w:t>
      </w:r>
      <w:r>
        <w:rPr>
          <w:rFonts w:hint="eastAsia" w:ascii="仿宋_GB2312" w:hAnsi="仿宋_GB2312" w:eastAsia="仿宋_GB2312" w:cs="仿宋_GB2312"/>
          <w:i w:val="0"/>
          <w:iCs w:val="0"/>
          <w:caps w:val="0"/>
          <w:color w:val="000000"/>
          <w:spacing w:val="0"/>
          <w:sz w:val="32"/>
          <w:szCs w:val="32"/>
          <w:lang w:val="en-US" w:eastAsia="zh-CN"/>
        </w:rPr>
        <w:t>2022年</w:t>
      </w:r>
      <w:r>
        <w:rPr>
          <w:rFonts w:hint="eastAsia" w:ascii="仿宋_GB2312" w:hAnsi="仿宋_GB2312" w:eastAsia="仿宋_GB2312" w:cs="仿宋_GB2312"/>
          <w:i w:val="0"/>
          <w:iCs w:val="0"/>
          <w:caps w:val="0"/>
          <w:color w:val="000000"/>
          <w:spacing w:val="0"/>
          <w:sz w:val="32"/>
          <w:szCs w:val="32"/>
        </w:rPr>
        <w:t>政务公开工作</w:t>
      </w:r>
      <w:r>
        <w:rPr>
          <w:rFonts w:hint="eastAsia" w:ascii="仿宋_GB2312" w:hAnsi="仿宋_GB2312" w:eastAsia="仿宋_GB2312" w:cs="仿宋_GB2312"/>
          <w:i w:val="0"/>
          <w:iCs w:val="0"/>
          <w:caps w:val="0"/>
          <w:color w:val="000000"/>
          <w:spacing w:val="0"/>
          <w:sz w:val="32"/>
          <w:szCs w:val="32"/>
          <w:lang w:eastAsia="zh-CN"/>
        </w:rPr>
        <w:t>要点</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（万政办发</w:t>
      </w:r>
      <w:r>
        <w:rPr>
          <w:rFonts w:hint="eastAsia" w:ascii="仿宋_GB2312" w:hAnsi="仿宋_GB2312" w:eastAsia="仿宋_GB2312" w:cs="仿宋_GB2312"/>
          <w:i w:val="0"/>
          <w:iCs w:val="0"/>
          <w:caps w:val="0"/>
          <w:color w:val="000000"/>
          <w:spacing w:val="0"/>
          <w:sz w:val="32"/>
          <w:szCs w:val="32"/>
        </w:rPr>
        <w:t>〔2022〕</w:t>
      </w:r>
      <w:r>
        <w:rPr>
          <w:rFonts w:hint="eastAsia" w:ascii="仿宋_GB2312" w:hAnsi="仿宋_GB2312" w:eastAsia="仿宋_GB2312" w:cs="仿宋_GB2312"/>
          <w:i w:val="0"/>
          <w:iCs w:val="0"/>
          <w:caps w:val="0"/>
          <w:color w:val="000000"/>
          <w:spacing w:val="0"/>
          <w:sz w:val="32"/>
          <w:szCs w:val="32"/>
          <w:lang w:val="en-US" w:eastAsia="zh-CN"/>
        </w:rPr>
        <w:t>37</w:t>
      </w:r>
      <w:r>
        <w:rPr>
          <w:rFonts w:hint="eastAsia" w:ascii="仿宋_GB2312" w:hAnsi="仿宋_GB2312" w:eastAsia="仿宋_GB2312" w:cs="仿宋_GB2312"/>
          <w:i w:val="0"/>
          <w:iCs w:val="0"/>
          <w:caps w:val="0"/>
          <w:color w:val="000000"/>
          <w:spacing w:val="0"/>
          <w:sz w:val="32"/>
          <w:szCs w:val="32"/>
        </w:rPr>
        <w:t>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等，制定本方案。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rPr>
        <w:t>一、考核对象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各</w:t>
      </w:r>
      <w:r>
        <w:rPr>
          <w:rFonts w:hint="eastAsia" w:ascii="仿宋_GB2312" w:hAnsi="仿宋_GB2312" w:eastAsia="仿宋_GB2312" w:cs="仿宋_GB2312"/>
          <w:i w:val="0"/>
          <w:iCs w:val="0"/>
          <w:caps w:val="0"/>
          <w:color w:val="000000"/>
          <w:spacing w:val="0"/>
          <w:sz w:val="32"/>
          <w:szCs w:val="32"/>
          <w:lang w:eastAsia="zh-CN"/>
        </w:rPr>
        <w:t>乡（镇）</w:t>
      </w:r>
      <w:r>
        <w:rPr>
          <w:rFonts w:hint="eastAsia" w:ascii="仿宋_GB2312" w:hAnsi="仿宋_GB2312" w:eastAsia="仿宋_GB2312" w:cs="仿宋_GB2312"/>
          <w:i w:val="0"/>
          <w:iCs w:val="0"/>
          <w:caps w:val="0"/>
          <w:color w:val="000000"/>
          <w:spacing w:val="0"/>
          <w:sz w:val="32"/>
          <w:szCs w:val="32"/>
        </w:rPr>
        <w:t>人民政府，</w:t>
      </w:r>
      <w:r>
        <w:rPr>
          <w:rFonts w:hint="eastAsia" w:ascii="仿宋_GB2312" w:hAnsi="仿宋_GB2312" w:eastAsia="仿宋_GB2312" w:cs="仿宋_GB2312"/>
          <w:i w:val="0"/>
          <w:iCs w:val="0"/>
          <w:caps w:val="0"/>
          <w:color w:val="000000"/>
          <w:spacing w:val="0"/>
          <w:sz w:val="32"/>
          <w:szCs w:val="32"/>
          <w:lang w:eastAsia="zh-CN"/>
        </w:rPr>
        <w:t>县直各</w:t>
      </w:r>
      <w:r>
        <w:rPr>
          <w:rFonts w:hint="eastAsia" w:ascii="仿宋_GB2312" w:hAnsi="仿宋_GB2312" w:eastAsia="仿宋_GB2312" w:cs="仿宋_GB2312"/>
          <w:i w:val="0"/>
          <w:iCs w:val="0"/>
          <w:caps w:val="0"/>
          <w:color w:val="000000"/>
          <w:spacing w:val="0"/>
          <w:sz w:val="32"/>
          <w:szCs w:val="32"/>
        </w:rPr>
        <w:t>有关单位。单位名单见附件1。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rPr>
        <w:t>二、考核细则与评分表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eastAsia="zh-CN"/>
        </w:rPr>
        <w:t>考核细则与评分表</w:t>
      </w:r>
      <w:r>
        <w:rPr>
          <w:rFonts w:hint="eastAsia" w:ascii="仿宋_GB2312" w:hAnsi="仿宋_GB2312" w:eastAsia="仿宋_GB2312" w:cs="仿宋_GB2312"/>
          <w:i w:val="0"/>
          <w:iCs w:val="0"/>
          <w:caps w:val="0"/>
          <w:color w:val="000000"/>
          <w:spacing w:val="0"/>
          <w:sz w:val="32"/>
          <w:szCs w:val="32"/>
        </w:rPr>
        <w:t>见附件2。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rPr>
        <w:t>三、考核方式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考核采用现场考核、网上考核、征询考核、认定考核等方式。由</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政府办公</w:t>
      </w:r>
      <w:r>
        <w:rPr>
          <w:rFonts w:hint="eastAsia" w:ascii="仿宋_GB2312" w:hAnsi="仿宋_GB2312" w:eastAsia="仿宋_GB2312" w:cs="仿宋_GB2312"/>
          <w:i w:val="0"/>
          <w:iCs w:val="0"/>
          <w:caps w:val="0"/>
          <w:color w:val="000000"/>
          <w:spacing w:val="0"/>
          <w:sz w:val="32"/>
          <w:szCs w:val="32"/>
          <w:lang w:eastAsia="zh-CN"/>
        </w:rPr>
        <w:t>室</w:t>
      </w:r>
      <w:r>
        <w:rPr>
          <w:rFonts w:hint="eastAsia" w:ascii="仿宋_GB2312" w:hAnsi="仿宋_GB2312" w:eastAsia="仿宋_GB2312" w:cs="仿宋_GB2312"/>
          <w:i w:val="0"/>
          <w:iCs w:val="0"/>
          <w:caps w:val="0"/>
          <w:color w:val="000000"/>
          <w:spacing w:val="0"/>
          <w:sz w:val="32"/>
          <w:szCs w:val="32"/>
        </w:rPr>
        <w:t>牵头组织开展。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rPr>
        <w:t>四、计分办法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对考核对象采用权重赋分、加分、减分等综合计分办法。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权重赋分制：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考核对象按照满分100分设置权重分值。考察共性指标</w:t>
      </w:r>
      <w:r>
        <w:rPr>
          <w:rFonts w:hint="eastAsia" w:ascii="仿宋_GB2312" w:hAnsi="仿宋_GB2312" w:eastAsia="仿宋_GB2312" w:cs="仿宋_GB2312"/>
          <w:i w:val="0"/>
          <w:iCs w:val="0"/>
          <w:caps w:val="0"/>
          <w:color w:val="000000"/>
          <w:spacing w:val="0"/>
          <w:sz w:val="32"/>
          <w:szCs w:val="32"/>
          <w:lang w:eastAsia="zh-CN"/>
        </w:rPr>
        <w:t>赋分</w:t>
      </w:r>
      <w:r>
        <w:rPr>
          <w:rFonts w:hint="eastAsia" w:ascii="仿宋_GB2312" w:hAnsi="仿宋_GB2312" w:eastAsia="仿宋_GB2312" w:cs="仿宋_GB2312"/>
          <w:i w:val="0"/>
          <w:iCs w:val="0"/>
          <w:caps w:val="0"/>
          <w:color w:val="000000"/>
          <w:spacing w:val="0"/>
          <w:sz w:val="32"/>
          <w:szCs w:val="32"/>
          <w:lang w:val="en-US" w:eastAsia="zh-CN"/>
        </w:rPr>
        <w:t>90分，</w:t>
      </w:r>
      <w:r>
        <w:rPr>
          <w:rFonts w:hint="eastAsia" w:ascii="仿宋_GB2312" w:hAnsi="仿宋_GB2312" w:eastAsia="仿宋_GB2312" w:cs="仿宋_GB2312"/>
          <w:i w:val="0"/>
          <w:iCs w:val="0"/>
          <w:caps w:val="0"/>
          <w:color w:val="000000"/>
          <w:spacing w:val="0"/>
          <w:sz w:val="32"/>
          <w:szCs w:val="32"/>
        </w:rPr>
        <w:t>“双公示”报送情况赋分10分，满分100分。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减分制：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合规性考核指标采用减分制。一级指标减分上限为自身权重分值；二级指标与三级指标减分上限可突破自身权重分值，不可突破一级指标自身权重分值。减分上限在评分标准中单独设定。对于工作中出现严重失误、失职的，单独设置重大扣分项。重大扣分项不设上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加分制：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亮点特色采用加分制。政务公开工作有创新、有亮点、有特色,重点突出、措施得力、成效显著、社会反映好、群众满意度高的单项工作,给予加分。部分重点领域政务公开工作考核特定单位，开展效果良好可加分，未开展相关工作倒扣分，加分与倒扣分的分值相同，考察内容对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rPr>
        <w:t>五、考核程序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w:t>
      </w:r>
      <w:r>
        <w:rPr>
          <w:rFonts w:hint="eastAsia" w:ascii="仿宋_GB2312" w:hAnsi="仿宋_GB2312" w:eastAsia="仿宋_GB2312" w:cs="仿宋_GB2312"/>
          <w:i w:val="0"/>
          <w:iCs w:val="0"/>
          <w:caps w:val="0"/>
          <w:color w:val="000000"/>
          <w:spacing w:val="0"/>
          <w:sz w:val="32"/>
          <w:szCs w:val="32"/>
          <w:lang w:eastAsia="zh-CN"/>
        </w:rPr>
        <w:t>以县</w:t>
      </w:r>
      <w:r>
        <w:rPr>
          <w:rFonts w:hint="eastAsia" w:ascii="仿宋_GB2312" w:hAnsi="仿宋_GB2312" w:eastAsia="仿宋_GB2312" w:cs="仿宋_GB2312"/>
          <w:i w:val="0"/>
          <w:iCs w:val="0"/>
          <w:caps w:val="0"/>
          <w:color w:val="000000"/>
          <w:spacing w:val="0"/>
          <w:sz w:val="32"/>
          <w:szCs w:val="32"/>
        </w:rPr>
        <w:t>政府办公</w:t>
      </w:r>
      <w:r>
        <w:rPr>
          <w:rFonts w:hint="eastAsia" w:ascii="仿宋_GB2312" w:hAnsi="仿宋_GB2312" w:eastAsia="仿宋_GB2312" w:cs="仿宋_GB2312"/>
          <w:i w:val="0"/>
          <w:iCs w:val="0"/>
          <w:caps w:val="0"/>
          <w:color w:val="000000"/>
          <w:spacing w:val="0"/>
          <w:sz w:val="32"/>
          <w:szCs w:val="32"/>
          <w:lang w:eastAsia="zh-CN"/>
        </w:rPr>
        <w:t>室为主</w:t>
      </w:r>
      <w:r>
        <w:rPr>
          <w:rFonts w:hint="eastAsia" w:ascii="仿宋_GB2312" w:hAnsi="仿宋_GB2312" w:eastAsia="仿宋_GB2312" w:cs="仿宋_GB2312"/>
          <w:i w:val="0"/>
          <w:iCs w:val="0"/>
          <w:caps w:val="0"/>
          <w:color w:val="000000"/>
          <w:spacing w:val="0"/>
          <w:sz w:val="32"/>
          <w:szCs w:val="32"/>
        </w:rPr>
        <w:t>从</w:t>
      </w:r>
      <w:r>
        <w:rPr>
          <w:rFonts w:hint="eastAsia" w:ascii="仿宋_GB2312" w:hAnsi="仿宋_GB2312" w:eastAsia="仿宋_GB2312" w:cs="仿宋_GB2312"/>
          <w:i w:val="0"/>
          <w:iCs w:val="0"/>
          <w:caps w:val="0"/>
          <w:color w:val="000000"/>
          <w:spacing w:val="0"/>
          <w:sz w:val="32"/>
          <w:szCs w:val="32"/>
          <w:lang w:eastAsia="zh-CN"/>
        </w:rPr>
        <w:t>相关单位抽调人员</w:t>
      </w:r>
      <w:r>
        <w:rPr>
          <w:rFonts w:hint="eastAsia" w:ascii="仿宋_GB2312" w:hAnsi="仿宋_GB2312" w:eastAsia="仿宋_GB2312" w:cs="仿宋_GB2312"/>
          <w:i w:val="0"/>
          <w:iCs w:val="0"/>
          <w:caps w:val="0"/>
          <w:color w:val="000000"/>
          <w:spacing w:val="0"/>
          <w:sz w:val="32"/>
          <w:szCs w:val="32"/>
        </w:rPr>
        <w:t>组成2022年度政务公开工作考核组。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（二）被考核单位</w:t>
      </w:r>
      <w:r>
        <w:rPr>
          <w:rFonts w:hint="eastAsia" w:ascii="仿宋_GB2312" w:hAnsi="仿宋_GB2312" w:eastAsia="仿宋_GB2312" w:cs="仿宋_GB2312"/>
          <w:i w:val="0"/>
          <w:iCs w:val="0"/>
          <w:caps w:val="0"/>
          <w:color w:val="000000"/>
          <w:spacing w:val="0"/>
          <w:sz w:val="32"/>
          <w:szCs w:val="32"/>
          <w:lang w:eastAsia="zh-CN"/>
        </w:rPr>
        <w:t>自接收考核通知起，立即</w:t>
      </w:r>
      <w:r>
        <w:rPr>
          <w:rFonts w:hint="eastAsia" w:ascii="仿宋_GB2312" w:hAnsi="仿宋_GB2312" w:eastAsia="仿宋_GB2312" w:cs="仿宋_GB2312"/>
          <w:i w:val="0"/>
          <w:iCs w:val="0"/>
          <w:caps w:val="0"/>
          <w:color w:val="000000"/>
          <w:spacing w:val="0"/>
          <w:sz w:val="32"/>
          <w:szCs w:val="32"/>
        </w:rPr>
        <w:t>开展自查并准备相关印证材料</w:t>
      </w:r>
      <w:r>
        <w:rPr>
          <w:rFonts w:hint="eastAsia" w:ascii="仿宋_GB2312" w:hAnsi="仿宋_GB2312" w:eastAsia="仿宋_GB2312" w:cs="仿宋_GB2312"/>
          <w:i w:val="0"/>
          <w:iCs w:val="0"/>
          <w:caps w:val="0"/>
          <w:color w:val="000000"/>
          <w:spacing w:val="0"/>
          <w:sz w:val="32"/>
          <w:szCs w:val="32"/>
          <w:lang w:eastAsia="zh-CN"/>
        </w:rPr>
        <w:t>，于</w:t>
      </w:r>
      <w:r>
        <w:rPr>
          <w:rFonts w:hint="eastAsia" w:ascii="仿宋_GB2312" w:hAnsi="仿宋_GB2312" w:eastAsia="仿宋_GB2312" w:cs="仿宋_GB2312"/>
          <w:i w:val="0"/>
          <w:iCs w:val="0"/>
          <w:caps w:val="0"/>
          <w:color w:val="000000"/>
          <w:spacing w:val="0"/>
          <w:sz w:val="32"/>
          <w:szCs w:val="32"/>
          <w:lang w:val="en-US" w:eastAsia="zh-CN"/>
        </w:rPr>
        <w:t>2月3日前将印证材料报送至县政府办公室206室（纸质版并加盖公章）</w:t>
      </w:r>
      <w:r>
        <w:rPr>
          <w:rFonts w:hint="eastAsia" w:ascii="仿宋_GB2312" w:hAnsi="仿宋_GB2312" w:eastAsia="仿宋_GB2312" w:cs="仿宋_GB2312"/>
          <w:i w:val="0"/>
          <w:iCs w:val="0"/>
          <w:caps w:val="0"/>
          <w:color w:val="000000"/>
          <w:spacing w:val="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（三）考核组本着公正、客观、真实的原则填写考核评分表，提出初步考核等次建议，报</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政府领导审定</w:t>
      </w:r>
      <w:r>
        <w:rPr>
          <w:rFonts w:hint="eastAsia" w:ascii="仿宋_GB2312" w:hAnsi="仿宋_GB2312" w:eastAsia="仿宋_GB2312" w:cs="仿宋_GB2312"/>
          <w:i w:val="0"/>
          <w:iCs w:val="0"/>
          <w:caps w:val="0"/>
          <w:color w:val="000000"/>
          <w:spacing w:val="0"/>
          <w:sz w:val="32"/>
          <w:szCs w:val="32"/>
          <w:lang w:eastAsia="zh-CN"/>
        </w:rPr>
        <w:t>后形成考核结果</w:t>
      </w:r>
      <w:r>
        <w:rPr>
          <w:rFonts w:hint="eastAsia" w:ascii="仿宋_GB2312" w:hAnsi="仿宋_GB2312" w:eastAsia="仿宋_GB2312" w:cs="仿宋_GB2312"/>
          <w:i w:val="0"/>
          <w:iCs w:val="0"/>
          <w:caps w:val="0"/>
          <w:color w:val="000000"/>
          <w:spacing w:val="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六、结果运用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w:t>
      </w:r>
      <w:r>
        <w:rPr>
          <w:rFonts w:hint="eastAsia" w:ascii="仿宋_GB2312" w:hAnsi="仿宋_GB2312" w:eastAsia="仿宋_GB2312" w:cs="仿宋_GB2312"/>
          <w:i w:val="0"/>
          <w:iCs w:val="0"/>
          <w:caps w:val="0"/>
          <w:color w:val="000000"/>
          <w:spacing w:val="0"/>
          <w:sz w:val="32"/>
          <w:szCs w:val="32"/>
          <w:lang w:eastAsia="zh-CN"/>
        </w:rPr>
        <w:t>将</w:t>
      </w:r>
      <w:r>
        <w:rPr>
          <w:rFonts w:hint="eastAsia" w:ascii="仿宋_GB2312" w:hAnsi="仿宋_GB2312" w:eastAsia="仿宋_GB2312" w:cs="仿宋_GB2312"/>
          <w:i w:val="0"/>
          <w:iCs w:val="0"/>
          <w:caps w:val="0"/>
          <w:color w:val="000000"/>
          <w:spacing w:val="0"/>
          <w:sz w:val="32"/>
          <w:szCs w:val="32"/>
        </w:rPr>
        <w:t>考核结果通报</w:t>
      </w:r>
      <w:r>
        <w:rPr>
          <w:rFonts w:hint="eastAsia" w:ascii="仿宋_GB2312" w:hAnsi="仿宋_GB2312" w:eastAsia="仿宋_GB2312" w:cs="仿宋_GB2312"/>
          <w:i w:val="0"/>
          <w:iCs w:val="0"/>
          <w:caps w:val="0"/>
          <w:color w:val="000000"/>
          <w:spacing w:val="0"/>
          <w:sz w:val="32"/>
          <w:szCs w:val="32"/>
          <w:lang w:eastAsia="zh-CN"/>
        </w:rPr>
        <w:t>各乡（镇）人民政府、县直各有关单位</w:t>
      </w:r>
      <w:r>
        <w:rPr>
          <w:rFonts w:hint="eastAsia" w:ascii="仿宋_GB2312" w:hAnsi="仿宋_GB2312" w:eastAsia="仿宋_GB2312" w:cs="仿宋_GB2312"/>
          <w:i w:val="0"/>
          <w:iCs w:val="0"/>
          <w:caps w:val="0"/>
          <w:color w:val="000000"/>
          <w:spacing w:val="0"/>
          <w:sz w:val="32"/>
          <w:szCs w:val="32"/>
        </w:rPr>
        <w:t>。对考核等次为</w:t>
      </w:r>
      <w:r>
        <w:rPr>
          <w:rFonts w:hint="eastAsia" w:ascii="仿宋_GB2312" w:hAnsi="仿宋_GB2312" w:eastAsia="仿宋_GB2312" w:cs="仿宋_GB2312"/>
          <w:i w:val="0"/>
          <w:iCs w:val="0"/>
          <w:caps w:val="0"/>
          <w:color w:val="000000"/>
          <w:spacing w:val="0"/>
          <w:sz w:val="32"/>
          <w:szCs w:val="32"/>
          <w:lang w:eastAsia="zh-CN"/>
        </w:rPr>
        <w:t>一般的单位，</w:t>
      </w:r>
      <w:r>
        <w:rPr>
          <w:rFonts w:hint="eastAsia" w:ascii="仿宋_GB2312" w:hAnsi="仿宋_GB2312" w:eastAsia="仿宋_GB2312" w:cs="仿宋_GB2312"/>
          <w:i w:val="0"/>
          <w:iCs w:val="0"/>
          <w:caps w:val="0"/>
          <w:color w:val="000000"/>
          <w:spacing w:val="0"/>
          <w:sz w:val="32"/>
          <w:szCs w:val="32"/>
        </w:rPr>
        <w:t>责令限期整改</w:t>
      </w:r>
      <w:r>
        <w:rPr>
          <w:rFonts w:hint="eastAsia" w:ascii="仿宋_GB2312" w:hAnsi="仿宋_GB2312" w:eastAsia="仿宋_GB2312" w:cs="仿宋_GB2312"/>
          <w:i w:val="0"/>
          <w:iCs w:val="0"/>
          <w:caps w:val="0"/>
          <w:color w:val="000000"/>
          <w:spacing w:val="0"/>
          <w:sz w:val="32"/>
          <w:szCs w:val="32"/>
          <w:lang w:eastAsia="zh-CN"/>
        </w:rPr>
        <w:t>；对考核等次为</w:t>
      </w:r>
      <w:r>
        <w:rPr>
          <w:rFonts w:hint="eastAsia" w:ascii="仿宋_GB2312" w:hAnsi="仿宋_GB2312" w:eastAsia="仿宋_GB2312" w:cs="仿宋_GB2312"/>
          <w:i w:val="0"/>
          <w:iCs w:val="0"/>
          <w:caps w:val="0"/>
          <w:color w:val="000000"/>
          <w:spacing w:val="0"/>
          <w:sz w:val="32"/>
          <w:szCs w:val="32"/>
        </w:rPr>
        <w:t>较差的单位和考核中存在明显短板的单位，</w:t>
      </w:r>
      <w:r>
        <w:rPr>
          <w:rFonts w:hint="eastAsia" w:ascii="仿宋_GB2312" w:hAnsi="仿宋_GB2312" w:eastAsia="仿宋_GB2312" w:cs="仿宋_GB2312"/>
          <w:i w:val="0"/>
          <w:iCs w:val="0"/>
          <w:caps w:val="0"/>
          <w:color w:val="000000"/>
          <w:spacing w:val="0"/>
          <w:sz w:val="32"/>
          <w:szCs w:val="32"/>
          <w:lang w:eastAsia="zh-CN"/>
        </w:rPr>
        <w:t>要求以书面形式向县政府作出情况说明</w:t>
      </w:r>
      <w:r>
        <w:rPr>
          <w:rFonts w:hint="eastAsia" w:ascii="仿宋_GB2312" w:hAnsi="仿宋_GB2312" w:eastAsia="仿宋_GB2312" w:cs="仿宋_GB2312"/>
          <w:i w:val="0"/>
          <w:iCs w:val="0"/>
          <w:caps w:val="0"/>
          <w:color w:val="000000"/>
          <w:spacing w:val="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（二）2022年度政务公开工作考核评分及结果报</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考核办，纳入</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年度目标责任考核。</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附件：1.2022年度</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级政务公开工作考核对象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2.2022年度</w:t>
      </w:r>
      <w:r>
        <w:rPr>
          <w:rFonts w:hint="eastAsia" w:ascii="仿宋_GB2312" w:hAnsi="仿宋_GB2312" w:eastAsia="仿宋_GB2312" w:cs="仿宋_GB2312"/>
          <w:i w:val="0"/>
          <w:iCs w:val="0"/>
          <w:caps w:val="0"/>
          <w:color w:val="000000"/>
          <w:spacing w:val="0"/>
          <w:sz w:val="32"/>
          <w:szCs w:val="32"/>
          <w:lang w:eastAsia="zh-CN"/>
        </w:rPr>
        <w:t>万荣县</w:t>
      </w:r>
      <w:r>
        <w:rPr>
          <w:rFonts w:hint="eastAsia" w:ascii="仿宋_GB2312" w:hAnsi="仿宋_GB2312" w:eastAsia="仿宋_GB2312" w:cs="仿宋_GB2312"/>
          <w:i w:val="0"/>
          <w:iCs w:val="0"/>
          <w:caps w:val="0"/>
          <w:color w:val="000000"/>
          <w:spacing w:val="0"/>
          <w:sz w:val="32"/>
          <w:szCs w:val="32"/>
        </w:rPr>
        <w:t>政务公开工作考核细则与评分表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附件1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32"/>
          <w:szCs w:val="32"/>
        </w:rPr>
        <w:t>2022年度</w:t>
      </w:r>
      <w:r>
        <w:rPr>
          <w:rFonts w:hint="eastAsia" w:ascii="方正小标宋简体" w:hAnsi="方正小标宋简体" w:eastAsia="方正小标宋简体" w:cs="方正小标宋简体"/>
          <w:i w:val="0"/>
          <w:iCs w:val="0"/>
          <w:caps w:val="0"/>
          <w:color w:val="000000"/>
          <w:spacing w:val="0"/>
          <w:sz w:val="32"/>
          <w:szCs w:val="32"/>
          <w:lang w:eastAsia="zh-CN"/>
        </w:rPr>
        <w:t>县</w:t>
      </w:r>
      <w:r>
        <w:rPr>
          <w:rFonts w:hint="eastAsia" w:ascii="方正小标宋简体" w:hAnsi="方正小标宋简体" w:eastAsia="方正小标宋简体" w:cs="方正小标宋简体"/>
          <w:i w:val="0"/>
          <w:iCs w:val="0"/>
          <w:caps w:val="0"/>
          <w:color w:val="000000"/>
          <w:spacing w:val="0"/>
          <w:sz w:val="32"/>
          <w:szCs w:val="32"/>
        </w:rPr>
        <w:t>级政务公开工作考核对象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方正小标宋简体" w:hAnsi="方正小标宋简体" w:eastAsia="方正小标宋简体" w:cs="方正小标宋简体"/>
          <w:i w:val="0"/>
          <w:iCs w:val="0"/>
          <w:caps w:val="0"/>
          <w:color w:val="000000"/>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lang w:eastAsia="zh-CN"/>
        </w:rPr>
        <w:t>各乡（镇）人民政府</w:t>
      </w:r>
      <w:r>
        <w:rPr>
          <w:rFonts w:hint="eastAsia" w:ascii="仿宋_GB2312" w:hAnsi="仿宋_GB2312" w:eastAsia="仿宋_GB2312" w:cs="仿宋_GB2312"/>
          <w:b/>
          <w:bCs/>
          <w:i w:val="0"/>
          <w:iCs w:val="0"/>
          <w:caps w:val="0"/>
          <w:color w:val="000000"/>
          <w:spacing w:val="0"/>
          <w:sz w:val="32"/>
          <w:szCs w:val="32"/>
        </w:rPr>
        <w:t>（1</w:t>
      </w:r>
      <w:r>
        <w:rPr>
          <w:rFonts w:hint="eastAsia" w:ascii="仿宋_GB2312" w:hAnsi="仿宋_GB2312" w:eastAsia="仿宋_GB2312" w:cs="仿宋_GB2312"/>
          <w:b/>
          <w:bCs/>
          <w:i w:val="0"/>
          <w:iCs w:val="0"/>
          <w:caps w:val="0"/>
          <w:color w:val="000000"/>
          <w:spacing w:val="0"/>
          <w:sz w:val="32"/>
          <w:szCs w:val="32"/>
          <w:lang w:val="en-US" w:eastAsia="zh-CN"/>
        </w:rPr>
        <w:t>4</w:t>
      </w:r>
      <w:r>
        <w:rPr>
          <w:rFonts w:hint="eastAsia" w:ascii="仿宋_GB2312" w:hAnsi="仿宋_GB2312" w:eastAsia="仿宋_GB2312" w:cs="仿宋_GB2312"/>
          <w:b/>
          <w:bCs/>
          <w:i w:val="0"/>
          <w:iCs w:val="0"/>
          <w:caps w:val="0"/>
          <w:color w:val="000000"/>
          <w:spacing w:val="0"/>
          <w:sz w:val="32"/>
          <w:szCs w:val="32"/>
        </w:rPr>
        <w:t>个）：</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eastAsia="zh-CN"/>
        </w:rPr>
        <w:t>解店镇</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西村乡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里望乡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通化镇</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南张乡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汉薛镇</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皇甫乡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万泉乡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高村镇</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贾村乡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王显乡、荣河镇、光华乡、裴庄镇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lang w:eastAsia="zh-CN"/>
        </w:rPr>
        <w:t>县直各单位</w:t>
      </w:r>
      <w:r>
        <w:rPr>
          <w:rFonts w:hint="eastAsia" w:ascii="仿宋_GB2312" w:hAnsi="仿宋_GB2312" w:eastAsia="仿宋_GB2312" w:cs="仿宋_GB2312"/>
          <w:b/>
          <w:bCs/>
          <w:i w:val="0"/>
          <w:iCs w:val="0"/>
          <w:caps w:val="0"/>
          <w:color w:val="000000"/>
          <w:spacing w:val="0"/>
          <w:sz w:val="32"/>
          <w:szCs w:val="32"/>
        </w:rPr>
        <w:t>（</w:t>
      </w:r>
      <w:r>
        <w:rPr>
          <w:rFonts w:hint="eastAsia" w:ascii="仿宋_GB2312" w:hAnsi="仿宋_GB2312" w:eastAsia="仿宋_GB2312" w:cs="仿宋_GB2312"/>
          <w:b/>
          <w:bCs/>
          <w:i w:val="0"/>
          <w:iCs w:val="0"/>
          <w:caps w:val="0"/>
          <w:color w:val="000000"/>
          <w:spacing w:val="0"/>
          <w:sz w:val="32"/>
          <w:szCs w:val="32"/>
          <w:lang w:val="en-US" w:eastAsia="zh-CN"/>
        </w:rPr>
        <w:t>28</w:t>
      </w:r>
      <w:r>
        <w:rPr>
          <w:rFonts w:hint="eastAsia" w:ascii="仿宋_GB2312" w:hAnsi="仿宋_GB2312" w:eastAsia="仿宋_GB2312" w:cs="仿宋_GB2312"/>
          <w:b/>
          <w:bCs/>
          <w:i w:val="0"/>
          <w:iCs w:val="0"/>
          <w:caps w:val="0"/>
          <w:color w:val="000000"/>
          <w:spacing w:val="0"/>
          <w:sz w:val="32"/>
          <w:szCs w:val="32"/>
        </w:rPr>
        <w:t>个）：</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发展</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改革</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教育</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公安</w:t>
      </w:r>
      <w:r>
        <w:rPr>
          <w:rFonts w:hint="eastAsia" w:ascii="仿宋_GB2312" w:hAnsi="仿宋_GB2312" w:eastAsia="仿宋_GB2312" w:cs="仿宋_GB2312"/>
          <w:i w:val="0"/>
          <w:iCs w:val="0"/>
          <w:caps w:val="0"/>
          <w:color w:val="000000"/>
          <w:spacing w:val="0"/>
          <w:sz w:val="32"/>
          <w:szCs w:val="32"/>
          <w:lang w:eastAsia="zh-CN"/>
        </w:rPr>
        <w:t>局（含县公安局交警支队）</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民政</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自然资源</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局万荣分局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卫健</w:t>
      </w:r>
      <w:r>
        <w:rPr>
          <w:rFonts w:hint="eastAsia" w:ascii="仿宋_GB2312" w:hAnsi="仿宋_GB2312" w:eastAsia="仿宋_GB2312" w:cs="仿宋_GB2312"/>
          <w:i w:val="0"/>
          <w:iCs w:val="0"/>
          <w:caps w:val="0"/>
          <w:color w:val="000000"/>
          <w:spacing w:val="0"/>
          <w:sz w:val="32"/>
          <w:szCs w:val="32"/>
          <w:lang w:eastAsia="zh-CN"/>
        </w:rPr>
        <w:t>体局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市场监管局</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文旅</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应急</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审计</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财政</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交通</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人社</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县行政</w:t>
      </w:r>
      <w:r>
        <w:rPr>
          <w:rFonts w:hint="eastAsia" w:ascii="仿宋_GB2312" w:hAnsi="仿宋_GB2312" w:eastAsia="仿宋_GB2312" w:cs="仿宋_GB2312"/>
          <w:i w:val="0"/>
          <w:iCs w:val="0"/>
          <w:caps w:val="0"/>
          <w:color w:val="000000"/>
          <w:spacing w:val="0"/>
          <w:sz w:val="32"/>
          <w:szCs w:val="32"/>
        </w:rPr>
        <w:t>审批服务管理局、</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农业农村</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水</w:t>
      </w:r>
      <w:r>
        <w:rPr>
          <w:rFonts w:hint="eastAsia" w:ascii="仿宋_GB2312" w:hAnsi="仿宋_GB2312" w:eastAsia="仿宋_GB2312" w:cs="仿宋_GB2312"/>
          <w:i w:val="0"/>
          <w:iCs w:val="0"/>
          <w:caps w:val="0"/>
          <w:color w:val="000000"/>
          <w:spacing w:val="0"/>
          <w:sz w:val="32"/>
          <w:szCs w:val="32"/>
          <w:lang w:eastAsia="zh-CN"/>
        </w:rPr>
        <w:t>利局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县能源局、县</w:t>
      </w:r>
      <w:r>
        <w:rPr>
          <w:rFonts w:hint="eastAsia" w:ascii="仿宋_GB2312" w:hAnsi="仿宋_GB2312" w:eastAsia="仿宋_GB2312" w:cs="仿宋_GB2312"/>
          <w:i w:val="0"/>
          <w:iCs w:val="0"/>
          <w:caps w:val="0"/>
          <w:color w:val="000000"/>
          <w:spacing w:val="0"/>
          <w:sz w:val="32"/>
          <w:szCs w:val="32"/>
        </w:rPr>
        <w:t>统计局、</w:t>
      </w:r>
      <w:r>
        <w:rPr>
          <w:rFonts w:hint="eastAsia" w:ascii="仿宋_GB2312" w:hAnsi="仿宋_GB2312" w:eastAsia="仿宋_GB2312" w:cs="仿宋_GB2312"/>
          <w:i w:val="0"/>
          <w:iCs w:val="0"/>
          <w:caps w:val="0"/>
          <w:color w:val="000000"/>
          <w:spacing w:val="0"/>
          <w:sz w:val="32"/>
          <w:szCs w:val="32"/>
          <w:lang w:eastAsia="zh-CN"/>
        </w:rPr>
        <w:t>县医保局、县</w:t>
      </w:r>
      <w:r>
        <w:rPr>
          <w:rFonts w:hint="eastAsia" w:ascii="仿宋_GB2312" w:hAnsi="仿宋_GB2312" w:eastAsia="仿宋_GB2312" w:cs="仿宋_GB2312"/>
          <w:i w:val="0"/>
          <w:iCs w:val="0"/>
          <w:caps w:val="0"/>
          <w:color w:val="000000"/>
          <w:spacing w:val="0"/>
          <w:sz w:val="32"/>
          <w:szCs w:val="32"/>
        </w:rPr>
        <w:t>司法</w:t>
      </w:r>
      <w:r>
        <w:rPr>
          <w:rFonts w:hint="eastAsia" w:ascii="仿宋_GB2312" w:hAnsi="仿宋_GB2312" w:eastAsia="仿宋_GB2312" w:cs="仿宋_GB2312"/>
          <w:i w:val="0"/>
          <w:iCs w:val="0"/>
          <w:caps w:val="0"/>
          <w:color w:val="000000"/>
          <w:spacing w:val="0"/>
          <w:sz w:val="32"/>
          <w:szCs w:val="32"/>
          <w:lang w:eastAsia="zh-CN"/>
        </w:rPr>
        <w:t>局、县工科局、县</w:t>
      </w:r>
      <w:r>
        <w:rPr>
          <w:rFonts w:hint="eastAsia" w:ascii="仿宋_GB2312" w:hAnsi="仿宋_GB2312" w:eastAsia="仿宋_GB2312" w:cs="仿宋_GB2312"/>
          <w:i w:val="0"/>
          <w:iCs w:val="0"/>
          <w:caps w:val="0"/>
          <w:color w:val="000000"/>
          <w:spacing w:val="0"/>
          <w:sz w:val="32"/>
          <w:szCs w:val="32"/>
        </w:rPr>
        <w:t>住建</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外事办、</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乡村振兴局、</w:t>
      </w:r>
      <w:r>
        <w:rPr>
          <w:rFonts w:hint="eastAsia" w:ascii="仿宋_GB2312" w:hAnsi="仿宋_GB2312" w:eastAsia="仿宋_GB2312" w:cs="仿宋_GB2312"/>
          <w:i w:val="0"/>
          <w:iCs w:val="0"/>
          <w:caps w:val="0"/>
          <w:color w:val="000000"/>
          <w:spacing w:val="0"/>
          <w:sz w:val="32"/>
          <w:szCs w:val="32"/>
          <w:lang w:eastAsia="zh-CN"/>
        </w:rPr>
        <w:t>县退役军人事务局、县</w:t>
      </w:r>
      <w:r>
        <w:rPr>
          <w:rFonts w:hint="eastAsia" w:ascii="仿宋_GB2312" w:hAnsi="仿宋_GB2312" w:eastAsia="仿宋_GB2312" w:cs="仿宋_GB2312"/>
          <w:i w:val="0"/>
          <w:iCs w:val="0"/>
          <w:caps w:val="0"/>
          <w:color w:val="000000"/>
          <w:spacing w:val="0"/>
          <w:sz w:val="32"/>
          <w:szCs w:val="32"/>
        </w:rPr>
        <w:t>信访局、</w:t>
      </w:r>
      <w:r>
        <w:rPr>
          <w:rFonts w:hint="eastAsia" w:ascii="仿宋_GB2312" w:hAnsi="仿宋_GB2312" w:eastAsia="仿宋_GB2312" w:cs="仿宋_GB2312"/>
          <w:i w:val="0"/>
          <w:iCs w:val="0"/>
          <w:caps w:val="0"/>
          <w:color w:val="000000"/>
          <w:spacing w:val="0"/>
          <w:sz w:val="32"/>
          <w:szCs w:val="32"/>
          <w:lang w:eastAsia="zh-CN"/>
        </w:rPr>
        <w:t>县金融办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0"/>
        <w:rPr>
          <w:rFonts w:hint="eastAsia" w:ascii="仿宋_GB2312" w:hAnsi="仿宋_GB2312" w:eastAsia="仿宋_GB2312" w:cs="仿宋_GB2312"/>
          <w:i w:val="0"/>
          <w:iCs w:val="0"/>
          <w:caps w:val="0"/>
          <w:color w:val="000000"/>
          <w:spacing w:val="0"/>
          <w:sz w:val="32"/>
          <w:szCs w:val="32"/>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0"/>
        <w:rPr>
          <w:rFonts w:hint="eastAsia" w:ascii="仿宋_GB2312" w:hAnsi="仿宋_GB2312" w:eastAsia="仿宋_GB2312" w:cs="仿宋_GB2312"/>
          <w:i w:val="0"/>
          <w:iCs w:val="0"/>
          <w:caps w:val="0"/>
          <w:color w:val="000000"/>
          <w:spacing w:val="0"/>
          <w:sz w:val="32"/>
          <w:szCs w:val="32"/>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0"/>
        <w:rPr>
          <w:rFonts w:hint="eastAsia" w:ascii="仿宋_GB2312" w:hAnsi="仿宋_GB2312" w:eastAsia="仿宋_GB2312" w:cs="仿宋_GB2312"/>
          <w:i w:val="0"/>
          <w:iCs w:val="0"/>
          <w:caps w:val="0"/>
          <w:color w:val="000000"/>
          <w:spacing w:val="0"/>
          <w:sz w:val="32"/>
          <w:szCs w:val="32"/>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0"/>
        <w:rPr>
          <w:rFonts w:hint="eastAsia" w:ascii="仿宋_GB2312" w:hAnsi="仿宋_GB2312" w:eastAsia="仿宋_GB2312" w:cs="仿宋_GB2312"/>
          <w:i w:val="0"/>
          <w:iCs w:val="0"/>
          <w:caps w:val="0"/>
          <w:color w:val="000000"/>
          <w:spacing w:val="0"/>
          <w:sz w:val="32"/>
          <w:szCs w:val="32"/>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0"/>
        <w:rPr>
          <w:rFonts w:hint="eastAsia" w:ascii="仿宋_GB2312" w:hAnsi="仿宋_GB2312" w:eastAsia="仿宋_GB2312" w:cs="仿宋_GB2312"/>
          <w:i w:val="0"/>
          <w:iCs w:val="0"/>
          <w:caps w:val="0"/>
          <w:color w:val="000000"/>
          <w:spacing w:val="0"/>
          <w:sz w:val="32"/>
          <w:szCs w:val="32"/>
          <w:lang w:eastAsia="zh-CN"/>
        </w:rPr>
      </w:pPr>
    </w:p>
    <w:p>
      <w:pPr>
        <w:spacing w:line="650" w:lineRule="exact"/>
        <w:ind w:left="0" w:leftChars="0" w:firstLine="217" w:firstLineChars="68"/>
        <w:jc w:val="both"/>
        <w:rPr>
          <w:rFonts w:hint="eastAsia" w:ascii="黑体" w:hAnsi="黑体" w:eastAsia="黑体" w:cs="仿宋_GB2312"/>
          <w:color w:val="000000"/>
          <w:sz w:val="32"/>
          <w:szCs w:val="32"/>
        </w:rPr>
        <w:sectPr>
          <w:footerReference r:id="rId3" w:type="default"/>
          <w:pgSz w:w="11906" w:h="16838"/>
          <w:pgMar w:top="1871" w:right="1474" w:bottom="1871" w:left="1587" w:header="851" w:footer="992" w:gutter="0"/>
          <w:pgNumType w:fmt="numberInDash" w:start="1"/>
          <w:cols w:space="720" w:num="1"/>
          <w:docGrid w:type="lines" w:linePitch="312" w:charSpace="0"/>
        </w:sectPr>
      </w:pPr>
    </w:p>
    <w:p>
      <w:pPr>
        <w:pStyle w:val="14"/>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pacing w:val="0"/>
          <w:w w:val="100"/>
          <w:position w:val="0"/>
          <w:sz w:val="30"/>
          <w:szCs w:val="30"/>
        </w:rPr>
        <w:t>附件</w:t>
      </w:r>
      <w:r>
        <w:rPr>
          <w:rFonts w:hint="default" w:ascii="Times New Roman" w:hAnsi="Times New Roman" w:eastAsia="仿宋_GB2312" w:cs="Times New Roman"/>
          <w:color w:val="000000"/>
          <w:spacing w:val="0"/>
          <w:w w:val="100"/>
          <w:position w:val="0"/>
          <w:sz w:val="30"/>
          <w:szCs w:val="30"/>
          <w:lang w:val="zh-CN" w:eastAsia="zh-CN" w:bidi="zh-CN"/>
        </w:rPr>
        <w:t>2</w:t>
      </w:r>
    </w:p>
    <w:p>
      <w:pPr>
        <w:pStyle w:val="15"/>
        <w:keepNext/>
        <w:keepLines/>
        <w:widowControl w:val="0"/>
        <w:shd w:val="clear" w:color="auto" w:fill="auto"/>
        <w:bidi w:val="0"/>
        <w:spacing w:before="0" w:after="100" w:line="240" w:lineRule="auto"/>
        <w:ind w:right="0"/>
        <w:jc w:val="center"/>
        <w:rPr>
          <w:rFonts w:hint="eastAsia" w:ascii="方正小标宋简体" w:hAnsi="方正小标宋简体" w:eastAsia="方正小标宋简体" w:cs="方正小标宋简体"/>
          <w:sz w:val="32"/>
          <w:szCs w:val="32"/>
        </w:rPr>
      </w:pPr>
      <w:bookmarkStart w:id="0" w:name="bookmark27"/>
      <w:bookmarkStart w:id="1" w:name="bookmark29"/>
      <w:bookmarkStart w:id="2" w:name="bookmark28"/>
      <w:r>
        <w:rPr>
          <w:rFonts w:hint="eastAsia" w:ascii="方正小标宋简体" w:hAnsi="方正小标宋简体" w:eastAsia="方正小标宋简体" w:cs="方正小标宋简体"/>
          <w:b/>
          <w:bCs/>
          <w:color w:val="000000"/>
          <w:spacing w:val="0"/>
          <w:w w:val="100"/>
          <w:position w:val="0"/>
          <w:sz w:val="32"/>
          <w:szCs w:val="32"/>
        </w:rPr>
        <w:t>2022</w:t>
      </w:r>
      <w:r>
        <w:rPr>
          <w:rFonts w:hint="eastAsia" w:ascii="方正小标宋简体" w:hAnsi="方正小标宋简体" w:eastAsia="方正小标宋简体" w:cs="方正小标宋简体"/>
          <w:color w:val="000000"/>
          <w:spacing w:val="0"/>
          <w:w w:val="100"/>
          <w:position w:val="0"/>
          <w:sz w:val="32"/>
          <w:szCs w:val="32"/>
        </w:rPr>
        <w:t>年度</w:t>
      </w:r>
      <w:r>
        <w:rPr>
          <w:rFonts w:hint="eastAsia" w:ascii="方正小标宋简体" w:hAnsi="方正小标宋简体" w:eastAsia="方正小标宋简体" w:cs="方正小标宋简体"/>
          <w:color w:val="000000"/>
          <w:spacing w:val="0"/>
          <w:w w:val="100"/>
          <w:position w:val="0"/>
          <w:sz w:val="32"/>
          <w:szCs w:val="32"/>
          <w:lang w:eastAsia="zh-CN"/>
        </w:rPr>
        <w:t>万荣县</w:t>
      </w:r>
      <w:r>
        <w:rPr>
          <w:rFonts w:hint="eastAsia" w:ascii="方正小标宋简体" w:hAnsi="方正小标宋简体" w:eastAsia="方正小标宋简体" w:cs="方正小标宋简体"/>
          <w:color w:val="000000"/>
          <w:spacing w:val="0"/>
          <w:w w:val="100"/>
          <w:position w:val="0"/>
          <w:sz w:val="32"/>
          <w:szCs w:val="32"/>
        </w:rPr>
        <w:t>政务公开工作考核细则与评分表</w:t>
      </w:r>
      <w:bookmarkEnd w:id="0"/>
      <w:bookmarkEnd w:id="1"/>
      <w:bookmarkEnd w:id="2"/>
    </w:p>
    <w:tbl>
      <w:tblPr>
        <w:tblStyle w:val="7"/>
        <w:tblW w:w="0" w:type="auto"/>
        <w:jc w:val="center"/>
        <w:tblLayout w:type="fixed"/>
        <w:tblCellMar>
          <w:top w:w="0" w:type="dxa"/>
          <w:left w:w="10" w:type="dxa"/>
          <w:bottom w:w="0" w:type="dxa"/>
          <w:right w:w="10" w:type="dxa"/>
        </w:tblCellMar>
      </w:tblPr>
      <w:tblGrid>
        <w:gridCol w:w="1106"/>
        <w:gridCol w:w="992"/>
        <w:gridCol w:w="1485"/>
        <w:gridCol w:w="728"/>
        <w:gridCol w:w="4853"/>
        <w:gridCol w:w="2294"/>
        <w:gridCol w:w="1926"/>
      </w:tblGrid>
      <w:tr>
        <w:tblPrEx>
          <w:tblCellMar>
            <w:top w:w="0" w:type="dxa"/>
            <w:left w:w="10" w:type="dxa"/>
            <w:bottom w:w="0" w:type="dxa"/>
            <w:right w:w="10" w:type="dxa"/>
          </w:tblCellMar>
        </w:tblPrEx>
        <w:trPr>
          <w:trHeight w:val="979" w:hRule="exact"/>
          <w:jc w:val="center"/>
        </w:trPr>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right="0" w:firstLine="0"/>
              <w:jc w:val="center"/>
              <w:rPr>
                <w:b/>
                <w:bCs/>
                <w:sz w:val="22"/>
                <w:szCs w:val="22"/>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right="0" w:firstLine="0"/>
              <w:jc w:val="center"/>
              <w:rPr>
                <w:b/>
                <w:bCs/>
                <w:sz w:val="22"/>
                <w:szCs w:val="22"/>
              </w:rPr>
            </w:pPr>
            <w:r>
              <w:rPr>
                <w:b/>
                <w:bCs/>
                <w:color w:val="000000"/>
                <w:spacing w:val="0"/>
                <w:w w:val="100"/>
                <w:position w:val="0"/>
                <w:sz w:val="22"/>
                <w:szCs w:val="22"/>
              </w:rPr>
              <w:t>二级指标</w:t>
            </w: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right="0" w:firstLine="0"/>
              <w:jc w:val="center"/>
              <w:rPr>
                <w:b/>
                <w:bCs/>
                <w:sz w:val="22"/>
                <w:szCs w:val="22"/>
              </w:rPr>
            </w:pPr>
            <w:r>
              <w:rPr>
                <w:b/>
                <w:bCs/>
                <w:color w:val="000000"/>
                <w:spacing w:val="0"/>
                <w:w w:val="100"/>
                <w:position w:val="0"/>
                <w:sz w:val="22"/>
                <w:szCs w:val="22"/>
              </w:rPr>
              <w:t>三级指标</w:t>
            </w:r>
          </w:p>
        </w:tc>
        <w:tc>
          <w:tcPr>
            <w:tcW w:w="72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b/>
                <w:bCs/>
                <w:sz w:val="22"/>
                <w:szCs w:val="22"/>
              </w:rPr>
            </w:pPr>
            <w:r>
              <w:rPr>
                <w:b/>
                <w:bCs/>
                <w:color w:val="000000"/>
                <w:spacing w:val="0"/>
                <w:w w:val="100"/>
                <w:position w:val="0"/>
                <w:sz w:val="22"/>
                <w:szCs w:val="22"/>
              </w:rPr>
              <w:t>赋分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right="0" w:firstLine="0"/>
              <w:jc w:val="center"/>
              <w:rPr>
                <w:b/>
                <w:bCs/>
                <w:sz w:val="22"/>
                <w:szCs w:val="22"/>
              </w:rPr>
            </w:pPr>
            <w:r>
              <w:rPr>
                <w:b/>
                <w:bCs/>
                <w:color w:val="000000"/>
                <w:spacing w:val="0"/>
                <w:w w:val="100"/>
                <w:position w:val="0"/>
                <w:sz w:val="22"/>
                <w:szCs w:val="22"/>
              </w:rPr>
              <w:t>扣分标准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right="0" w:firstLine="0"/>
              <w:jc w:val="center"/>
              <w:rPr>
                <w:b/>
                <w:bCs/>
                <w:sz w:val="22"/>
                <w:szCs w:val="22"/>
              </w:rPr>
            </w:pPr>
            <w:r>
              <w:rPr>
                <w:b/>
                <w:bCs/>
                <w:color w:val="000000"/>
                <w:spacing w:val="0"/>
                <w:w w:val="100"/>
                <w:position w:val="0"/>
                <w:sz w:val="22"/>
                <w:szCs w:val="22"/>
              </w:rPr>
              <w:t>加分标准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right="0" w:firstLine="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743"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2" w:lineRule="exact"/>
              <w:ind w:left="0" w:right="0" w:firstLine="0"/>
              <w:jc w:val="center"/>
              <w:rPr>
                <w:color w:val="000000"/>
                <w:spacing w:val="0"/>
                <w:w w:val="100"/>
                <w:position w:val="0"/>
                <w:sz w:val="20"/>
                <w:szCs w:val="20"/>
              </w:rPr>
            </w:pPr>
            <w:r>
              <w:rPr>
                <w:color w:val="000000"/>
                <w:spacing w:val="0"/>
                <w:w w:val="100"/>
                <w:position w:val="0"/>
                <w:sz w:val="20"/>
                <w:szCs w:val="20"/>
              </w:rPr>
              <w:t>组织领导与工作保障</w:t>
            </w:r>
          </w:p>
          <w:p>
            <w:pPr>
              <w:pStyle w:val="16"/>
              <w:keepNext w:val="0"/>
              <w:keepLines w:val="0"/>
              <w:widowControl w:val="0"/>
              <w:shd w:val="clear" w:color="auto" w:fill="auto"/>
              <w:bidi w:val="0"/>
              <w:spacing w:before="0" w:after="0" w:line="242" w:lineRule="exact"/>
              <w:ind w:left="0" w:right="0" w:firstLine="0"/>
              <w:jc w:val="center"/>
              <w:rPr>
                <w:sz w:val="20"/>
                <w:szCs w:val="20"/>
              </w:rPr>
            </w:pP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sz w:val="20"/>
                <w:szCs w:val="20"/>
              </w:rPr>
              <w:t>6</w:t>
            </w:r>
            <w:r>
              <w:rPr>
                <w:b/>
                <w:bCs/>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组织领导</w:t>
            </w: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研究部署政务公开工作情况</w:t>
            </w:r>
          </w:p>
        </w:tc>
        <w:tc>
          <w:tcPr>
            <w:tcW w:w="72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rFonts w:hint="eastAsia"/>
                <w:b/>
                <w:bCs/>
                <w:sz w:val="20"/>
                <w:szCs w:val="20"/>
                <w:lang w:val="en-US" w:eastAsia="zh-CN"/>
              </w:rPr>
              <w:t>3</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26" w:lineRule="exact"/>
              <w:ind w:left="0" w:right="0" w:firstLine="0"/>
              <w:jc w:val="both"/>
              <w:rPr>
                <w:sz w:val="20"/>
                <w:szCs w:val="20"/>
              </w:rPr>
            </w:pPr>
            <w:r>
              <w:rPr>
                <w:color w:val="000000"/>
                <w:spacing w:val="0"/>
                <w:w w:val="100"/>
                <w:position w:val="0"/>
                <w:sz w:val="20"/>
                <w:szCs w:val="20"/>
              </w:rPr>
              <w:t>主要负责人或分管</w:t>
            </w:r>
            <w:r>
              <w:rPr>
                <w:rFonts w:hint="eastAsia"/>
                <w:color w:val="000000"/>
                <w:spacing w:val="0"/>
                <w:w w:val="100"/>
                <w:position w:val="0"/>
                <w:sz w:val="20"/>
                <w:szCs w:val="20"/>
                <w:lang w:eastAsia="zh-CN"/>
              </w:rPr>
              <w:t>领导</w:t>
            </w:r>
            <w:r>
              <w:rPr>
                <w:color w:val="000000"/>
                <w:spacing w:val="0"/>
                <w:w w:val="100"/>
                <w:position w:val="0"/>
                <w:sz w:val="20"/>
                <w:szCs w:val="20"/>
              </w:rPr>
              <w:t>年内至少听取一次政务公开工作汇报，未听取的，扣</w:t>
            </w:r>
            <w:r>
              <w:rPr>
                <w:rFonts w:hint="eastAsia"/>
                <w:b/>
                <w:bCs/>
                <w:color w:val="000000"/>
                <w:spacing w:val="0"/>
                <w:w w:val="100"/>
                <w:position w:val="0"/>
                <w:sz w:val="20"/>
                <w:szCs w:val="20"/>
                <w:lang w:val="en-US" w:eastAsia="zh-CN"/>
              </w:rPr>
              <w:t>3</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both"/>
              <w:rPr>
                <w:sz w:val="20"/>
                <w:szCs w:val="20"/>
              </w:rPr>
            </w:pPr>
            <w:r>
              <w:rPr>
                <w:color w:val="000000"/>
                <w:spacing w:val="0"/>
                <w:w w:val="100"/>
                <w:position w:val="0"/>
                <w:sz w:val="20"/>
                <w:szCs w:val="20"/>
              </w:rPr>
              <w:t>被考核单位提供会议纪要印证</w:t>
            </w:r>
          </w:p>
        </w:tc>
      </w:tr>
      <w:tr>
        <w:tblPrEx>
          <w:tblCellMar>
            <w:top w:w="0" w:type="dxa"/>
            <w:left w:w="10" w:type="dxa"/>
            <w:bottom w:w="0" w:type="dxa"/>
            <w:right w:w="10" w:type="dxa"/>
          </w:tblCellMar>
        </w:tblPrEx>
        <w:trPr>
          <w:trHeight w:val="1107"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工作保障</w:t>
            </w: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任务分工情况</w:t>
            </w:r>
          </w:p>
        </w:tc>
        <w:tc>
          <w:tcPr>
            <w:tcW w:w="72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rFonts w:hint="eastAsia" w:eastAsia="宋体"/>
                <w:sz w:val="20"/>
                <w:szCs w:val="20"/>
                <w:lang w:val="en-US" w:eastAsia="zh-CN"/>
              </w:rPr>
            </w:pPr>
            <w:r>
              <w:rPr>
                <w:rFonts w:hint="eastAsia"/>
                <w:b/>
                <w:bCs/>
                <w:sz w:val="20"/>
                <w:szCs w:val="20"/>
                <w:lang w:val="en-US" w:eastAsia="zh-CN"/>
              </w:rPr>
              <w:t>3</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9" w:lineRule="exact"/>
              <w:ind w:left="0" w:right="0" w:firstLine="0"/>
              <w:jc w:val="both"/>
              <w:rPr>
                <w:sz w:val="20"/>
                <w:szCs w:val="20"/>
              </w:rPr>
            </w:pPr>
            <w:r>
              <w:rPr>
                <w:color w:val="000000"/>
                <w:spacing w:val="0"/>
                <w:w w:val="100"/>
                <w:position w:val="0"/>
                <w:sz w:val="20"/>
                <w:szCs w:val="20"/>
              </w:rPr>
              <w:t>制定对</w:t>
            </w:r>
            <w:r>
              <w:rPr>
                <w:rFonts w:hint="eastAsia"/>
                <w:color w:val="000000"/>
                <w:spacing w:val="0"/>
                <w:w w:val="100"/>
                <w:position w:val="0"/>
                <w:sz w:val="20"/>
                <w:szCs w:val="20"/>
                <w:lang w:eastAsia="zh-CN"/>
              </w:rPr>
              <w:t>我县</w:t>
            </w:r>
            <w:r>
              <w:rPr>
                <w:rFonts w:ascii="Times New Roman" w:hAnsi="Times New Roman" w:eastAsia="Times New Roman" w:cs="Times New Roman"/>
                <w:b/>
                <w:bCs/>
                <w:color w:val="000000"/>
                <w:spacing w:val="0"/>
                <w:w w:val="100"/>
                <w:position w:val="0"/>
                <w:sz w:val="20"/>
                <w:szCs w:val="20"/>
              </w:rPr>
              <w:t>2022</w:t>
            </w:r>
            <w:r>
              <w:rPr>
                <w:color w:val="000000"/>
                <w:spacing w:val="0"/>
                <w:w w:val="100"/>
                <w:position w:val="0"/>
                <w:sz w:val="20"/>
                <w:szCs w:val="20"/>
              </w:rPr>
              <w:t>年政务公开工作要点的落实方案或任务分工等并在政府网站向社会公开的情况，未制定或公开的，扣</w:t>
            </w:r>
            <w:r>
              <w:rPr>
                <w:rFonts w:hint="eastAsia"/>
                <w:b/>
                <w:bCs/>
                <w:color w:val="000000"/>
                <w:spacing w:val="0"/>
                <w:w w:val="100"/>
                <w:position w:val="0"/>
                <w:sz w:val="20"/>
                <w:szCs w:val="20"/>
                <w:lang w:val="en-US" w:eastAsia="zh-CN"/>
              </w:rPr>
              <w:t>3</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899"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continue"/>
            <w:tcBorders>
              <w:left w:val="single" w:color="auto" w:sz="4" w:space="0"/>
            </w:tcBorders>
            <w:shd w:val="clear" w:color="auto" w:fill="FFFFFF"/>
            <w:noWrap w:val="0"/>
            <w:vAlign w:val="center"/>
          </w:tcPr>
          <w:p>
            <w:pPr>
              <w:jc w:val="center"/>
            </w:pP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经费保障情况</w:t>
            </w:r>
          </w:p>
        </w:tc>
        <w:tc>
          <w:tcPr>
            <w:tcW w:w="728"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落实政务公开工作专项经费保障的，加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right="0" w:firstLine="0"/>
              <w:jc w:val="both"/>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251"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continue"/>
            <w:tcBorders>
              <w:left w:val="single" w:color="auto" w:sz="4" w:space="0"/>
            </w:tcBorders>
            <w:shd w:val="clear" w:color="auto" w:fill="FFFFFF"/>
            <w:noWrap w:val="0"/>
            <w:vAlign w:val="center"/>
          </w:tcPr>
          <w:p>
            <w:pPr>
              <w:jc w:val="center"/>
            </w:pP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制度建设情况</w:t>
            </w:r>
          </w:p>
        </w:tc>
        <w:tc>
          <w:tcPr>
            <w:tcW w:w="728"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both"/>
              <w:rPr>
                <w:sz w:val="20"/>
                <w:szCs w:val="20"/>
              </w:rPr>
            </w:pPr>
            <w:r>
              <w:rPr>
                <w:color w:val="000000"/>
                <w:spacing w:val="0"/>
                <w:w w:val="100"/>
                <w:position w:val="0"/>
                <w:sz w:val="20"/>
                <w:szCs w:val="20"/>
              </w:rPr>
              <w:t>制定了政务公开相关规范的，加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分。规范内容涵盖全面的，加</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88" w:lineRule="exact"/>
              <w:ind w:left="0" w:right="0" w:firstLine="0"/>
              <w:jc w:val="both"/>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094"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center"/>
              <w:rPr>
                <w:sz w:val="20"/>
                <w:szCs w:val="20"/>
              </w:rPr>
            </w:pPr>
            <w:r>
              <w:rPr>
                <w:color w:val="000000"/>
                <w:spacing w:val="0"/>
                <w:w w:val="100"/>
                <w:position w:val="0"/>
                <w:sz w:val="20"/>
                <w:szCs w:val="20"/>
              </w:rPr>
              <w:t>基层政务公开</w:t>
            </w: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sz w:val="20"/>
                <w:szCs w:val="20"/>
              </w:rPr>
              <w:t>7</w:t>
            </w:r>
            <w:r>
              <w:rPr>
                <w:b/>
                <w:bCs/>
                <w:color w:val="000000"/>
                <w:spacing w:val="0"/>
                <w:w w:val="100"/>
                <w:position w:val="0"/>
                <w:sz w:val="20"/>
                <w:szCs w:val="20"/>
              </w:rPr>
              <w:t>分）</w:t>
            </w: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center"/>
              <w:rPr>
                <w:sz w:val="20"/>
                <w:szCs w:val="20"/>
              </w:rPr>
            </w:pPr>
            <w:r>
              <w:rPr>
                <w:color w:val="000000"/>
                <w:spacing w:val="0"/>
                <w:w w:val="100"/>
                <w:position w:val="0"/>
                <w:sz w:val="20"/>
                <w:szCs w:val="20"/>
              </w:rPr>
              <w:t>优化基层政务公开</w:t>
            </w: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9" w:lineRule="exact"/>
              <w:ind w:left="0" w:right="0" w:firstLine="0"/>
              <w:jc w:val="both"/>
              <w:rPr>
                <w:sz w:val="20"/>
                <w:szCs w:val="20"/>
              </w:rPr>
            </w:pPr>
            <w:r>
              <w:rPr>
                <w:color w:val="000000"/>
                <w:spacing w:val="0"/>
                <w:w w:val="100"/>
                <w:position w:val="0"/>
                <w:sz w:val="20"/>
                <w:szCs w:val="20"/>
              </w:rPr>
              <w:t>已公布标准目录执行情况</w:t>
            </w:r>
          </w:p>
        </w:tc>
        <w:tc>
          <w:tcPr>
            <w:tcW w:w="72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both"/>
              <w:rPr>
                <w:sz w:val="20"/>
                <w:szCs w:val="20"/>
              </w:rPr>
            </w:pPr>
            <w:r>
              <w:rPr>
                <w:color w:val="000000"/>
                <w:spacing w:val="0"/>
                <w:w w:val="100"/>
                <w:position w:val="0"/>
                <w:sz w:val="20"/>
                <w:szCs w:val="20"/>
              </w:rPr>
              <w:t>政府网站未完善按要素查找功能的，未按已公布标准目录公开的，发现一件，扣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w:t>
            </w:r>
            <w:r>
              <w:rPr>
                <w:rFonts w:hint="eastAsia"/>
                <w:color w:val="000000"/>
                <w:spacing w:val="0"/>
                <w:w w:val="100"/>
                <w:position w:val="0"/>
                <w:sz w:val="20"/>
                <w:szCs w:val="20"/>
                <w:lang w:eastAsia="zh-CN"/>
              </w:rPr>
              <w:t>。</w:t>
            </w:r>
            <w:r>
              <w:rPr>
                <w:color w:val="000000"/>
                <w:spacing w:val="0"/>
                <w:w w:val="100"/>
                <w:position w:val="0"/>
                <w:sz w:val="20"/>
                <w:szCs w:val="20"/>
              </w:rPr>
              <w:t>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52" w:lineRule="exact"/>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992"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continue"/>
            <w:tcBorders>
              <w:left w:val="single" w:color="auto" w:sz="4" w:space="0"/>
            </w:tcBorders>
            <w:shd w:val="clear" w:color="auto" w:fill="FFFFFF"/>
            <w:noWrap w:val="0"/>
            <w:vAlign w:val="center"/>
          </w:tcPr>
          <w:p>
            <w:pPr>
              <w:jc w:val="center"/>
            </w:pPr>
          </w:p>
        </w:tc>
        <w:tc>
          <w:tcPr>
            <w:tcW w:w="148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right="0" w:firstLine="0"/>
              <w:jc w:val="both"/>
              <w:rPr>
                <w:sz w:val="20"/>
                <w:szCs w:val="20"/>
              </w:rPr>
            </w:pPr>
            <w:r>
              <w:rPr>
                <w:color w:val="000000"/>
                <w:spacing w:val="0"/>
                <w:w w:val="100"/>
                <w:position w:val="0"/>
                <w:sz w:val="20"/>
                <w:szCs w:val="20"/>
              </w:rPr>
              <w:t>涉农补贴公开情况</w:t>
            </w:r>
          </w:p>
        </w:tc>
        <w:tc>
          <w:tcPr>
            <w:tcW w:w="72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3</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0" w:lineRule="exact"/>
              <w:ind w:left="0" w:right="0" w:firstLine="0"/>
              <w:jc w:val="both"/>
              <w:rPr>
                <w:sz w:val="20"/>
                <w:szCs w:val="20"/>
              </w:rPr>
            </w:pPr>
            <w:r>
              <w:rPr>
                <w:rFonts w:ascii="Times New Roman" w:hAnsi="Times New Roman" w:eastAsia="Times New Roman" w:cs="Times New Roman"/>
                <w:b/>
                <w:bCs/>
                <w:color w:val="000000"/>
                <w:spacing w:val="0"/>
                <w:w w:val="100"/>
                <w:position w:val="0"/>
                <w:sz w:val="20"/>
                <w:szCs w:val="20"/>
              </w:rPr>
              <w:t>12</w:t>
            </w:r>
            <w:r>
              <w:rPr>
                <w:color w:val="000000"/>
                <w:spacing w:val="0"/>
                <w:w w:val="100"/>
                <w:position w:val="0"/>
                <w:sz w:val="20"/>
                <w:szCs w:val="20"/>
              </w:rPr>
              <w:t>月底前未能公开涉农补贴申报信息的，扣</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521" w:hRule="exact"/>
          <w:jc w:val="center"/>
        </w:trPr>
        <w:tc>
          <w:tcPr>
            <w:tcW w:w="0" w:type="auto"/>
            <w:vMerge w:val="continue"/>
            <w:tcBorders>
              <w:left w:val="single" w:color="auto" w:sz="4" w:space="0"/>
              <w:bottom w:val="single" w:color="auto" w:sz="4" w:space="0"/>
            </w:tcBorders>
            <w:shd w:val="clear" w:color="auto" w:fill="FFFFFF"/>
            <w:noWrap w:val="0"/>
            <w:vAlign w:val="center"/>
          </w:tcPr>
          <w:p>
            <w:pPr>
              <w:jc w:val="center"/>
            </w:pPr>
          </w:p>
        </w:tc>
        <w:tc>
          <w:tcPr>
            <w:tcW w:w="0" w:type="auto"/>
            <w:vMerge w:val="continue"/>
            <w:tcBorders>
              <w:left w:val="single" w:color="auto" w:sz="4" w:space="0"/>
              <w:bottom w:val="single" w:color="auto" w:sz="4" w:space="0"/>
            </w:tcBorders>
            <w:shd w:val="clear" w:color="auto" w:fill="FFFFFF"/>
            <w:noWrap w:val="0"/>
            <w:vAlign w:val="center"/>
          </w:tcPr>
          <w:p>
            <w:pPr>
              <w:jc w:val="center"/>
            </w:pPr>
          </w:p>
        </w:tc>
        <w:tc>
          <w:tcPr>
            <w:tcW w:w="1485"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食品药品监管</w:t>
            </w:r>
          </w:p>
        </w:tc>
        <w:tc>
          <w:tcPr>
            <w:tcW w:w="728"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4" w:lineRule="exact"/>
              <w:ind w:left="0" w:right="0" w:firstLine="0"/>
              <w:jc w:val="both"/>
              <w:rPr>
                <w:sz w:val="20"/>
                <w:szCs w:val="20"/>
              </w:rPr>
            </w:pPr>
            <w:r>
              <w:rPr>
                <w:color w:val="000000"/>
                <w:spacing w:val="0"/>
                <w:w w:val="100"/>
                <w:position w:val="0"/>
                <w:sz w:val="20"/>
                <w:szCs w:val="20"/>
              </w:rPr>
              <w:t>政府网站未及时、规范、集中公开食品药品监管信息情况的（如食品药品监管基层政务公开标准、食品生产监督检查、食品安全抽检、药品零售经营监督检查等信息），发现一件，扣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网上检查</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1142"/>
        <w:gridCol w:w="994"/>
        <w:gridCol w:w="1494"/>
        <w:gridCol w:w="734"/>
        <w:gridCol w:w="4865"/>
        <w:gridCol w:w="2295"/>
        <w:gridCol w:w="1931"/>
      </w:tblGrid>
      <w:tr>
        <w:tblPrEx>
          <w:tblCellMar>
            <w:top w:w="0" w:type="dxa"/>
            <w:left w:w="10" w:type="dxa"/>
            <w:bottom w:w="0" w:type="dxa"/>
            <w:right w:w="10" w:type="dxa"/>
          </w:tblCellMar>
        </w:tblPrEx>
        <w:trPr>
          <w:trHeight w:val="840" w:hRule="exact"/>
          <w:jc w:val="center"/>
        </w:trPr>
        <w:tc>
          <w:tcPr>
            <w:tcW w:w="1142"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9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4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3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86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10"/>
                <w:szCs w:val="10"/>
              </w:rPr>
            </w:pPr>
            <w:r>
              <w:rPr>
                <w:b/>
                <w:bCs/>
                <w:color w:val="000000"/>
                <w:spacing w:val="0"/>
                <w:w w:val="100"/>
                <w:position w:val="0"/>
                <w:sz w:val="22"/>
                <w:szCs w:val="22"/>
              </w:rPr>
              <w:t>扣分标准</w:t>
            </w:r>
          </w:p>
        </w:tc>
        <w:tc>
          <w:tcPr>
            <w:tcW w:w="229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31"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612"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主动公开</w:t>
            </w:r>
          </w:p>
          <w:p>
            <w:pPr>
              <w:pStyle w:val="1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sz w:val="20"/>
                <w:szCs w:val="20"/>
              </w:rPr>
              <w:t>18</w:t>
            </w:r>
            <w:r>
              <w:rPr>
                <w:color w:val="000000"/>
                <w:spacing w:val="0"/>
                <w:w w:val="100"/>
                <w:position w:val="0"/>
                <w:sz w:val="20"/>
                <w:szCs w:val="20"/>
              </w:rPr>
              <w:t>分）</w:t>
            </w:r>
          </w:p>
        </w:tc>
        <w:tc>
          <w:tcPr>
            <w:tcW w:w="99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center"/>
              <w:rPr>
                <w:sz w:val="20"/>
                <w:szCs w:val="20"/>
              </w:rPr>
            </w:pPr>
            <w:r>
              <w:rPr>
                <w:color w:val="000000"/>
                <w:spacing w:val="0"/>
                <w:w w:val="100"/>
                <w:position w:val="0"/>
                <w:sz w:val="20"/>
                <w:szCs w:val="20"/>
              </w:rPr>
              <w:t>法定公开内容</w:t>
            </w:r>
          </w:p>
        </w:tc>
        <w:tc>
          <w:tcPr>
            <w:tcW w:w="149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重大行政决策公 开情况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3</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是否制定出台重大行政决策规定，未制定的，扣</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bottom"/>
          </w:tcPr>
          <w:p>
            <w:pPr>
              <w:pStyle w:val="16"/>
              <w:keepNext w:val="0"/>
              <w:keepLines w:val="0"/>
              <w:widowControl w:val="0"/>
              <w:shd w:val="clear" w:color="auto" w:fill="auto"/>
              <w:bidi w:val="0"/>
              <w:spacing w:before="0" w:after="0" w:line="283"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688"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tc>
        <w:tc>
          <w:tcPr>
            <w:tcW w:w="1494" w:type="dxa"/>
            <w:vMerge w:val="continue"/>
            <w:tcBorders>
              <w:left w:val="single" w:color="auto" w:sz="4" w:space="0"/>
            </w:tcBorders>
            <w:shd w:val="clear" w:color="auto" w:fill="FFFFFF"/>
            <w:noWrap w:val="0"/>
            <w:vAlign w:val="center"/>
          </w:tcPr>
          <w:p>
            <w:pPr>
              <w:jc w:val="both"/>
            </w:p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both"/>
              <w:rPr>
                <w:sz w:val="20"/>
                <w:szCs w:val="20"/>
              </w:rPr>
            </w:pPr>
            <w:r>
              <w:rPr>
                <w:color w:val="000000"/>
                <w:spacing w:val="0"/>
                <w:w w:val="100"/>
                <w:position w:val="0"/>
                <w:sz w:val="20"/>
                <w:szCs w:val="20"/>
              </w:rPr>
              <w:t>是否制定并公开重大行政决策事项目录，未制定并公开的，扣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875"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tc>
        <w:tc>
          <w:tcPr>
            <w:tcW w:w="14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指南、年报、网 站等公开质量</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rFonts w:hint="eastAsia" w:eastAsia="宋体"/>
                <w:sz w:val="20"/>
                <w:szCs w:val="20"/>
                <w:lang w:eastAsia="zh-CN"/>
              </w:rPr>
            </w:pPr>
            <w:r>
              <w:rPr>
                <w:rFonts w:hint="eastAsia" w:ascii="Times New Roman" w:hAnsi="Times New Roman" w:eastAsia="Times New Roman" w:cs="Times New Roman"/>
                <w:b/>
                <w:bCs/>
                <w:color w:val="000000"/>
                <w:spacing w:val="0"/>
                <w:w w:val="100"/>
                <w:position w:val="0"/>
                <w:sz w:val="20"/>
                <w:szCs w:val="20"/>
                <w:lang w:val="en-US" w:eastAsia="zh-CN"/>
              </w:rPr>
              <w:t>3</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3" w:lineRule="exact"/>
              <w:ind w:left="0" w:right="0" w:firstLine="0"/>
              <w:jc w:val="both"/>
              <w:rPr>
                <w:sz w:val="20"/>
                <w:szCs w:val="20"/>
              </w:rPr>
            </w:pPr>
            <w:r>
              <w:rPr>
                <w:color w:val="000000"/>
                <w:spacing w:val="0"/>
                <w:w w:val="100"/>
                <w:position w:val="0"/>
                <w:sz w:val="20"/>
                <w:szCs w:val="20"/>
              </w:rPr>
              <w:t>指南、年报、网站年度报表内容不符合国家规定，超期发布或有缺漏项和明显错误的，有一项扣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316"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tc>
        <w:tc>
          <w:tcPr>
            <w:tcW w:w="14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rFonts w:hint="eastAsia"/>
                <w:color w:val="000000"/>
                <w:spacing w:val="0"/>
                <w:w w:val="100"/>
                <w:position w:val="0"/>
                <w:sz w:val="20"/>
                <w:szCs w:val="20"/>
                <w:lang w:eastAsia="zh-CN"/>
              </w:rPr>
              <w:t>省</w:t>
            </w:r>
            <w:r>
              <w:rPr>
                <w:color w:val="000000"/>
                <w:spacing w:val="0"/>
                <w:w w:val="100"/>
                <w:position w:val="0"/>
                <w:sz w:val="20"/>
                <w:szCs w:val="20"/>
              </w:rPr>
              <w:t>级重点工程项目信息公开情况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6" w:lineRule="exact"/>
              <w:ind w:left="0" w:right="0" w:firstLine="0"/>
              <w:jc w:val="both"/>
              <w:rPr>
                <w:sz w:val="20"/>
                <w:szCs w:val="20"/>
              </w:rPr>
            </w:pPr>
            <w:r>
              <w:rPr>
                <w:rFonts w:hint="eastAsia"/>
                <w:color w:val="000000"/>
                <w:spacing w:val="0"/>
                <w:w w:val="100"/>
                <w:position w:val="0"/>
                <w:sz w:val="20"/>
                <w:szCs w:val="20"/>
                <w:lang w:eastAsia="zh-CN"/>
              </w:rPr>
              <w:t>省</w:t>
            </w:r>
            <w:r>
              <w:rPr>
                <w:color w:val="000000"/>
                <w:spacing w:val="0"/>
                <w:w w:val="100"/>
                <w:position w:val="0"/>
                <w:sz w:val="20"/>
                <w:szCs w:val="20"/>
              </w:rPr>
              <w:t>级重点工程项目目录，以及与之相关的审批服务、审批结果、招标投标（违法处罚）、征收土地、重大设计变更、有关施工、质量安全监督、有关竣工等</w:t>
            </w:r>
            <w:r>
              <w:rPr>
                <w:rFonts w:ascii="Times New Roman" w:hAnsi="Times New Roman" w:eastAsia="Times New Roman" w:cs="Times New Roman"/>
                <w:b/>
                <w:bCs/>
                <w:color w:val="000000"/>
                <w:spacing w:val="0"/>
                <w:w w:val="100"/>
                <w:position w:val="0"/>
                <w:sz w:val="20"/>
                <w:szCs w:val="20"/>
              </w:rPr>
              <w:t>8</w:t>
            </w:r>
            <w:r>
              <w:rPr>
                <w:color w:val="000000"/>
                <w:spacing w:val="0"/>
                <w:w w:val="100"/>
                <w:position w:val="0"/>
                <w:sz w:val="20"/>
                <w:szCs w:val="20"/>
              </w:rPr>
              <w:t>类信息，通过政府门户网站等渠道公开</w:t>
            </w:r>
          </w:p>
        </w:tc>
        <w:tc>
          <w:tcPr>
            <w:tcW w:w="0" w:type="auto"/>
            <w:tcBorders>
              <w:top w:val="single" w:color="auto" w:sz="4" w:space="0"/>
              <w:left w:val="single" w:color="auto" w:sz="4" w:space="0"/>
            </w:tcBorders>
            <w:shd w:val="clear" w:color="auto" w:fill="FFFFFF"/>
            <w:noWrap w:val="0"/>
            <w:vAlign w:val="bottom"/>
          </w:tcPr>
          <w:p>
            <w:pPr>
              <w:pStyle w:val="16"/>
              <w:keepNext w:val="0"/>
              <w:keepLines w:val="0"/>
              <w:widowControl w:val="0"/>
              <w:shd w:val="clear" w:color="auto" w:fill="auto"/>
              <w:bidi w:val="0"/>
              <w:spacing w:before="0" w:after="0" w:line="244" w:lineRule="exact"/>
              <w:ind w:left="0" w:right="0" w:firstLine="0"/>
              <w:jc w:val="left"/>
              <w:rPr>
                <w:sz w:val="20"/>
                <w:szCs w:val="20"/>
              </w:rPr>
            </w:pPr>
            <w:r>
              <w:rPr>
                <w:color w:val="000000"/>
                <w:spacing w:val="0"/>
                <w:w w:val="100"/>
                <w:position w:val="0"/>
                <w:sz w:val="20"/>
                <w:szCs w:val="20"/>
              </w:rPr>
              <w:t>在政府门户网站、</w:t>
            </w:r>
            <w:r>
              <w:rPr>
                <w:rFonts w:hint="eastAsia"/>
                <w:color w:val="000000"/>
                <w:spacing w:val="0"/>
                <w:w w:val="100"/>
                <w:position w:val="0"/>
                <w:sz w:val="20"/>
                <w:szCs w:val="20"/>
                <w:lang w:eastAsia="zh-CN"/>
              </w:rPr>
              <w:t>县</w:t>
            </w:r>
            <w:r>
              <w:rPr>
                <w:color w:val="000000"/>
                <w:spacing w:val="0"/>
                <w:w w:val="100"/>
                <w:position w:val="0"/>
                <w:sz w:val="20"/>
                <w:szCs w:val="20"/>
              </w:rPr>
              <w:t>级主流媒体专门开设重点工程信息公开、政策工作宣传栏目的，加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分，加分上限</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7" w:lineRule="exact"/>
              <w:ind w:left="0" w:right="0" w:firstLine="0"/>
              <w:jc w:val="left"/>
              <w:rPr>
                <w:rFonts w:hint="eastAsia" w:eastAsia="宋体"/>
                <w:sz w:val="20"/>
                <w:szCs w:val="20"/>
                <w:lang w:eastAsia="zh-CN"/>
              </w:rPr>
            </w:pPr>
            <w:r>
              <w:rPr>
                <w:rFonts w:hint="eastAsia"/>
                <w:color w:val="000000"/>
                <w:spacing w:val="0"/>
                <w:w w:val="100"/>
                <w:position w:val="0"/>
                <w:sz w:val="20"/>
                <w:szCs w:val="20"/>
                <w:lang w:eastAsia="zh-CN"/>
              </w:rPr>
              <w:t>被考核单位</w:t>
            </w:r>
            <w:r>
              <w:rPr>
                <w:color w:val="000000"/>
                <w:spacing w:val="0"/>
                <w:w w:val="100"/>
                <w:position w:val="0"/>
                <w:sz w:val="20"/>
                <w:szCs w:val="20"/>
              </w:rPr>
              <w:t>提供</w:t>
            </w:r>
            <w:r>
              <w:rPr>
                <w:rFonts w:hint="eastAsia"/>
                <w:color w:val="000000"/>
                <w:spacing w:val="0"/>
                <w:w w:val="100"/>
                <w:position w:val="0"/>
                <w:sz w:val="20"/>
                <w:szCs w:val="20"/>
                <w:lang w:eastAsia="zh-CN"/>
              </w:rPr>
              <w:t>相应印证材料</w:t>
            </w:r>
          </w:p>
        </w:tc>
      </w:tr>
      <w:tr>
        <w:tblPrEx>
          <w:tblCellMar>
            <w:top w:w="0" w:type="dxa"/>
            <w:left w:w="10" w:type="dxa"/>
            <w:bottom w:w="0" w:type="dxa"/>
            <w:right w:w="10" w:type="dxa"/>
          </w:tblCellMar>
        </w:tblPrEx>
        <w:trPr>
          <w:trHeight w:val="1291" w:hRule="exact"/>
          <w:jc w:val="center"/>
        </w:trPr>
        <w:tc>
          <w:tcPr>
            <w:tcW w:w="0" w:type="auto"/>
            <w:vMerge w:val="continue"/>
            <w:tcBorders>
              <w:left w:val="single" w:color="auto" w:sz="4" w:space="0"/>
            </w:tcBorders>
            <w:shd w:val="clear" w:color="auto" w:fill="FFFFFF"/>
            <w:noWrap w:val="0"/>
            <w:vAlign w:val="center"/>
          </w:tcPr>
          <w:p/>
        </w:tc>
        <w:tc>
          <w:tcPr>
            <w:tcW w:w="99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3" w:lineRule="exact"/>
              <w:ind w:left="0" w:right="0" w:firstLine="0"/>
              <w:jc w:val="center"/>
              <w:rPr>
                <w:sz w:val="20"/>
                <w:szCs w:val="20"/>
              </w:rPr>
            </w:pPr>
            <w:r>
              <w:rPr>
                <w:color w:val="000000"/>
                <w:spacing w:val="0"/>
                <w:w w:val="100"/>
                <w:position w:val="0"/>
                <w:sz w:val="20"/>
                <w:szCs w:val="20"/>
              </w:rPr>
              <w:t>以公开助力经济平稳健康发展</w:t>
            </w:r>
          </w:p>
        </w:tc>
        <w:tc>
          <w:tcPr>
            <w:tcW w:w="14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涉及市场主体信息公开</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2" w:lineRule="exact"/>
              <w:ind w:left="0" w:right="0" w:firstLine="0"/>
              <w:jc w:val="both"/>
              <w:rPr>
                <w:sz w:val="20"/>
                <w:szCs w:val="20"/>
              </w:rPr>
            </w:pPr>
            <w:r>
              <w:rPr>
                <w:color w:val="000000"/>
                <w:spacing w:val="0"/>
                <w:w w:val="100"/>
                <w:position w:val="0"/>
                <w:sz w:val="20"/>
                <w:szCs w:val="20"/>
              </w:rPr>
              <w:t>是否在政府门户网站开设专栏，或在同一目录下集中公示（可以是集成跳转链接方式），公开培育壮大市场主体政策，以及受疫情影响重的餐饮、住宿、零售、文化、旅游、客运等行业帮扶政策，未制定的，扣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018"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tc>
        <w:tc>
          <w:tcPr>
            <w:tcW w:w="14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扩大有效投资信息公开</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7" w:lineRule="exact"/>
              <w:ind w:left="0" w:right="0" w:firstLine="0"/>
              <w:jc w:val="both"/>
              <w:rPr>
                <w:sz w:val="20"/>
                <w:szCs w:val="20"/>
              </w:rPr>
            </w:pPr>
            <w:r>
              <w:rPr>
                <w:color w:val="000000"/>
                <w:spacing w:val="0"/>
                <w:w w:val="100"/>
                <w:position w:val="0"/>
                <w:sz w:val="20"/>
                <w:szCs w:val="20"/>
              </w:rPr>
              <w:t>是否在政府门户网站开设专栏，或在同一目录下集中公示（可以是集成跳转链接方式），公开扩大有效投资相关的规划和政策文件，未制定的，扣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555"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tc>
        <w:tc>
          <w:tcPr>
            <w:tcW w:w="149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减税降费信息公开</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是否在政府门户网站开设专栏，或在同一目录下集中公示（可以是集成跳转链接方式），公开减税降费政策特别是大规模增值税留抵退税政策，未制定的，扣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287"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994" w:type="dxa"/>
            <w:vMerge w:val="continue"/>
            <w:tcBorders>
              <w:left w:val="single" w:color="auto" w:sz="4" w:space="0"/>
              <w:bottom w:val="single" w:color="auto" w:sz="4" w:space="0"/>
            </w:tcBorders>
            <w:shd w:val="clear" w:color="auto" w:fill="FFFFFF"/>
            <w:noWrap w:val="0"/>
            <w:vAlign w:val="center"/>
          </w:tcPr>
          <w:p/>
        </w:tc>
        <w:tc>
          <w:tcPr>
            <w:tcW w:w="1494" w:type="dxa"/>
            <w:vMerge w:val="continue"/>
            <w:tcBorders>
              <w:left w:val="single" w:color="auto" w:sz="4" w:space="0"/>
              <w:bottom w:val="single" w:color="auto" w:sz="4" w:space="0"/>
            </w:tcBorders>
            <w:shd w:val="clear" w:color="auto" w:fill="FFFFFF"/>
            <w:noWrap w:val="0"/>
            <w:vAlign w:val="center"/>
          </w:tc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是否开展税收优惠政策咨询辅导，</w:t>
            </w:r>
            <w:r>
              <w:rPr>
                <w:rFonts w:ascii="Times New Roman" w:hAnsi="Times New Roman" w:eastAsia="Times New Roman" w:cs="Times New Roman"/>
                <w:b/>
                <w:bCs/>
                <w:color w:val="000000"/>
                <w:spacing w:val="0"/>
                <w:w w:val="100"/>
                <w:position w:val="0"/>
                <w:sz w:val="20"/>
                <w:szCs w:val="20"/>
              </w:rPr>
              <w:t>12366</w:t>
            </w:r>
            <w:r>
              <w:rPr>
                <w:color w:val="000000"/>
                <w:spacing w:val="0"/>
                <w:w w:val="100"/>
                <w:position w:val="0"/>
                <w:sz w:val="20"/>
                <w:szCs w:val="20"/>
              </w:rPr>
              <w:t>纳税服务平台是否能接通并有效解答税务政策相关问题，未制定的，扣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电话考核</w:t>
            </w:r>
          </w:p>
        </w:tc>
      </w:tr>
    </w:tbl>
    <w:p>
      <w:pPr>
        <w:spacing w:line="1" w:lineRule="exact"/>
        <w:rPr>
          <w:sz w:val="2"/>
          <w:szCs w:val="2"/>
        </w:rPr>
      </w:pPr>
      <w:r>
        <w:br w:type="page"/>
      </w:r>
    </w:p>
    <w:tbl>
      <w:tblPr>
        <w:tblStyle w:val="7"/>
        <w:tblW w:w="0" w:type="auto"/>
        <w:jc w:val="center"/>
        <w:tblLayout w:type="fixed"/>
        <w:tblCellMar>
          <w:top w:w="0" w:type="dxa"/>
          <w:left w:w="10" w:type="dxa"/>
          <w:bottom w:w="0" w:type="dxa"/>
          <w:right w:w="10" w:type="dxa"/>
        </w:tblCellMar>
      </w:tblPr>
      <w:tblGrid>
        <w:gridCol w:w="1159"/>
        <w:gridCol w:w="1000"/>
        <w:gridCol w:w="1497"/>
        <w:gridCol w:w="729"/>
        <w:gridCol w:w="4899"/>
        <w:gridCol w:w="2314"/>
        <w:gridCol w:w="1937"/>
      </w:tblGrid>
      <w:tr>
        <w:tblPrEx>
          <w:tblCellMar>
            <w:top w:w="0" w:type="dxa"/>
            <w:left w:w="10" w:type="dxa"/>
            <w:bottom w:w="0" w:type="dxa"/>
            <w:right w:w="10" w:type="dxa"/>
          </w:tblCellMar>
        </w:tblPrEx>
        <w:trPr>
          <w:trHeight w:val="842" w:hRule="exact"/>
          <w:jc w:val="center"/>
        </w:trPr>
        <w:tc>
          <w:tcPr>
            <w:tcW w:w="115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1000"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49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2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89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31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37"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1594"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主动公开</w:t>
            </w:r>
          </w:p>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（8</w:t>
            </w:r>
            <w:r>
              <w:rPr>
                <w:color w:val="000000"/>
                <w:spacing w:val="0"/>
                <w:w w:val="100"/>
                <w:position w:val="0"/>
                <w:sz w:val="20"/>
                <w:szCs w:val="20"/>
              </w:rPr>
              <w:t>分）</w:t>
            </w: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6" w:lineRule="exact"/>
              <w:ind w:left="0" w:right="0" w:firstLine="0"/>
              <w:jc w:val="center"/>
              <w:rPr>
                <w:sz w:val="20"/>
                <w:szCs w:val="20"/>
              </w:rPr>
            </w:pPr>
            <w:r>
              <w:rPr>
                <w:color w:val="000000"/>
                <w:spacing w:val="0"/>
                <w:w w:val="100"/>
                <w:position w:val="0"/>
                <w:sz w:val="20"/>
                <w:szCs w:val="20"/>
              </w:rPr>
              <w:t>以公开助力保持社会和谐稳定</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公共企事业单位信息公开情况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1" w:lineRule="exact"/>
              <w:ind w:left="0" w:right="0" w:firstLine="0"/>
              <w:jc w:val="both"/>
              <w:rPr>
                <w:sz w:val="20"/>
                <w:szCs w:val="20"/>
              </w:rPr>
            </w:pPr>
            <w:r>
              <w:rPr>
                <w:color w:val="000000"/>
                <w:spacing w:val="0"/>
                <w:w w:val="100"/>
                <w:position w:val="0"/>
                <w:sz w:val="20"/>
                <w:szCs w:val="20"/>
              </w:rPr>
              <w:t>是否在政府门户网站开设专栏，或在同一目录下集中公示（可以是集成跳转链接方式），公开主要包括教育、卫生健康、供水、供气、供热、环境保护、公共交通等公共领域的信息，未制定的，扣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695" w:hRule="exact"/>
          <w:jc w:val="center"/>
        </w:trPr>
        <w:tc>
          <w:tcPr>
            <w:tcW w:w="0" w:type="auto"/>
            <w:vMerge w:val="continue"/>
            <w:tcBorders>
              <w:left w:val="single" w:color="auto" w:sz="4" w:space="0"/>
            </w:tcBorders>
            <w:shd w:val="clear" w:color="auto" w:fill="FFFFFF"/>
            <w:noWrap w:val="0"/>
            <w:vAlign w:val="center"/>
          </w:tcPr>
          <w:p/>
        </w:tc>
        <w:tc>
          <w:tcPr>
            <w:tcW w:w="0" w:type="auto"/>
            <w:vMerge w:val="continue"/>
            <w:tcBorders>
              <w:left w:val="single" w:color="auto" w:sz="4" w:space="0"/>
            </w:tcBorders>
            <w:shd w:val="clear" w:color="auto" w:fill="FFFFFF"/>
            <w:noWrap w:val="0"/>
            <w:vAlign w:val="center"/>
          </w:tc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9" w:lineRule="exact"/>
              <w:ind w:left="0" w:right="0" w:firstLine="0"/>
              <w:jc w:val="both"/>
              <w:rPr>
                <w:sz w:val="20"/>
                <w:szCs w:val="20"/>
              </w:rPr>
            </w:pPr>
            <w:r>
              <w:rPr>
                <w:color w:val="000000"/>
                <w:spacing w:val="0"/>
                <w:w w:val="100"/>
                <w:position w:val="0"/>
                <w:sz w:val="20"/>
                <w:szCs w:val="20"/>
              </w:rPr>
              <w:t>就业稳岗信息公开</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1" w:lineRule="exact"/>
              <w:ind w:left="0" w:right="0" w:firstLine="0"/>
              <w:jc w:val="both"/>
              <w:rPr>
                <w:sz w:val="20"/>
                <w:szCs w:val="20"/>
              </w:rPr>
            </w:pPr>
            <w:r>
              <w:rPr>
                <w:color w:val="000000"/>
                <w:spacing w:val="0"/>
                <w:w w:val="100"/>
                <w:position w:val="0"/>
                <w:sz w:val="20"/>
                <w:szCs w:val="20"/>
              </w:rPr>
              <w:t>是否在政府门户网站开设专栏，或在同一目录下集中公示（可以是集成跳转链接方式），公开稳就业政策、措施和实施情况，技能培训政策规定及经办流程以及面向农民工、城镇困难人员、退役军人、高校毕业生等重点群体的就业支持政策，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2423" w:hRule="exact"/>
          <w:jc w:val="center"/>
        </w:trPr>
        <w:tc>
          <w:tcPr>
            <w:tcW w:w="0" w:type="auto"/>
            <w:vMerge w:val="continue"/>
            <w:tcBorders>
              <w:left w:val="single" w:color="auto" w:sz="4" w:space="0"/>
            </w:tcBorders>
            <w:shd w:val="clear" w:color="auto" w:fill="FFFFFF"/>
            <w:noWrap w:val="0"/>
            <w:vAlign w:val="center"/>
          </w:tcPr>
          <w:p/>
        </w:tc>
        <w:tc>
          <w:tcPr>
            <w:tcW w:w="0" w:type="auto"/>
            <w:vMerge w:val="continue"/>
            <w:tcBorders>
              <w:left w:val="single" w:color="auto" w:sz="4" w:space="0"/>
            </w:tcBorders>
            <w:shd w:val="clear" w:color="auto" w:fill="FFFFFF"/>
            <w:noWrap w:val="0"/>
            <w:vAlign w:val="center"/>
          </w:tcP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r>
              <w:rPr>
                <w:color w:val="000000"/>
                <w:spacing w:val="0"/>
                <w:w w:val="100"/>
                <w:position w:val="0"/>
                <w:sz w:val="20"/>
                <w:szCs w:val="20"/>
              </w:rPr>
              <w:t>疫情防控信息发布情况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numPr>
                <w:ilvl w:val="0"/>
                <w:numId w:val="0"/>
              </w:numPr>
              <w:shd w:val="clear" w:color="auto" w:fill="auto"/>
              <w:tabs>
                <w:tab w:val="left" w:pos="202"/>
              </w:tabs>
              <w:bidi w:val="0"/>
              <w:spacing w:before="0" w:after="0" w:line="240" w:lineRule="exact"/>
              <w:ind w:leftChars="0" w:right="0" w:rightChars="0"/>
              <w:jc w:val="both"/>
              <w:rPr>
                <w:sz w:val="20"/>
                <w:szCs w:val="20"/>
              </w:rPr>
            </w:pPr>
            <w:r>
              <w:rPr>
                <w:rFonts w:hint="eastAsia"/>
                <w:b/>
                <w:bCs/>
                <w:color w:val="000000"/>
                <w:spacing w:val="0"/>
                <w:w w:val="100"/>
                <w:position w:val="0"/>
                <w:sz w:val="20"/>
                <w:szCs w:val="20"/>
                <w:lang w:val="en-US" w:eastAsia="zh-CN"/>
              </w:rPr>
              <w:t>1.</w:t>
            </w:r>
            <w:r>
              <w:rPr>
                <w:color w:val="000000"/>
                <w:spacing w:val="0"/>
                <w:w w:val="100"/>
                <w:position w:val="0"/>
                <w:sz w:val="20"/>
                <w:szCs w:val="20"/>
              </w:rPr>
              <w:t>擅自发布与</w:t>
            </w:r>
            <w:r>
              <w:rPr>
                <w:rFonts w:hint="eastAsia"/>
                <w:color w:val="000000"/>
                <w:spacing w:val="0"/>
                <w:w w:val="100"/>
                <w:position w:val="0"/>
                <w:sz w:val="20"/>
                <w:szCs w:val="20"/>
                <w:lang w:eastAsia="zh-CN"/>
              </w:rPr>
              <w:t>市</w:t>
            </w:r>
            <w:r>
              <w:rPr>
                <w:color w:val="000000"/>
                <w:spacing w:val="0"/>
                <w:w w:val="100"/>
                <w:position w:val="0"/>
                <w:sz w:val="20"/>
                <w:szCs w:val="20"/>
              </w:rPr>
              <w:t>政府门户网站</w:t>
            </w:r>
            <w:r>
              <w:rPr>
                <w:color w:val="000000"/>
                <w:spacing w:val="0"/>
                <w:w w:val="100"/>
                <w:position w:val="0"/>
                <w:sz w:val="20"/>
                <w:szCs w:val="20"/>
                <w:lang w:val="zh-CN" w:eastAsia="zh-CN" w:bidi="zh-CN"/>
              </w:rPr>
              <w:t>“疫</w:t>
            </w:r>
            <w:r>
              <w:rPr>
                <w:color w:val="000000"/>
                <w:spacing w:val="0"/>
                <w:w w:val="100"/>
                <w:position w:val="0"/>
                <w:sz w:val="20"/>
                <w:szCs w:val="20"/>
              </w:rPr>
              <w:t>情防控政策措施”专栏</w:t>
            </w:r>
            <w:r>
              <w:rPr>
                <w:color w:val="000000"/>
                <w:spacing w:val="0"/>
                <w:w w:val="100"/>
                <w:position w:val="0"/>
                <w:sz w:val="20"/>
                <w:szCs w:val="20"/>
                <w:lang w:val="zh-CN" w:eastAsia="zh-CN" w:bidi="zh-CN"/>
              </w:rPr>
              <w:t>“</w:t>
            </w:r>
            <w:r>
              <w:rPr>
                <w:rFonts w:hint="eastAsia"/>
                <w:color w:val="000000"/>
                <w:spacing w:val="0"/>
                <w:w w:val="100"/>
                <w:position w:val="0"/>
                <w:sz w:val="20"/>
                <w:szCs w:val="20"/>
                <w:lang w:val="zh-CN" w:eastAsia="zh-CN" w:bidi="zh-CN"/>
              </w:rPr>
              <w:t>市</w:t>
            </w:r>
            <w:r>
              <w:rPr>
                <w:color w:val="000000"/>
                <w:spacing w:val="0"/>
                <w:w w:val="100"/>
                <w:position w:val="0"/>
                <w:sz w:val="20"/>
                <w:szCs w:val="20"/>
              </w:rPr>
              <w:t>级政策措施”权威信息相违背、相抵触的信息，发现一起，扣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w:t>
            </w:r>
          </w:p>
          <w:p>
            <w:pPr>
              <w:pStyle w:val="16"/>
              <w:keepNext w:val="0"/>
              <w:keepLines w:val="0"/>
              <w:widowControl w:val="0"/>
              <w:numPr>
                <w:ilvl w:val="0"/>
                <w:numId w:val="0"/>
              </w:numPr>
              <w:shd w:val="clear" w:color="auto" w:fill="auto"/>
              <w:tabs>
                <w:tab w:val="left" w:pos="226"/>
              </w:tabs>
              <w:bidi w:val="0"/>
              <w:spacing w:before="0" w:after="0" w:line="240" w:lineRule="exact"/>
              <w:ind w:leftChars="0" w:right="0" w:rightChars="0"/>
              <w:jc w:val="both"/>
              <w:rPr>
                <w:sz w:val="20"/>
                <w:szCs w:val="20"/>
              </w:rPr>
            </w:pPr>
            <w:r>
              <w:rPr>
                <w:rFonts w:hint="eastAsia"/>
                <w:b/>
                <w:bCs/>
                <w:color w:val="000000"/>
                <w:spacing w:val="0"/>
                <w:w w:val="100"/>
                <w:position w:val="0"/>
                <w:sz w:val="20"/>
                <w:szCs w:val="20"/>
                <w:lang w:val="en-US" w:eastAsia="zh-CN"/>
              </w:rPr>
              <w:t>2.</w:t>
            </w:r>
            <w:r>
              <w:rPr>
                <w:color w:val="000000"/>
                <w:spacing w:val="0"/>
                <w:w w:val="100"/>
                <w:position w:val="0"/>
                <w:sz w:val="20"/>
                <w:szCs w:val="20"/>
              </w:rPr>
              <w:t>向</w:t>
            </w:r>
            <w:r>
              <w:rPr>
                <w:color w:val="000000"/>
                <w:spacing w:val="0"/>
                <w:w w:val="100"/>
                <w:position w:val="0"/>
                <w:sz w:val="20"/>
                <w:szCs w:val="20"/>
                <w:lang w:val="zh-CN" w:eastAsia="zh-CN" w:bidi="zh-CN"/>
              </w:rPr>
              <w:t>“疫</w:t>
            </w:r>
            <w:r>
              <w:rPr>
                <w:color w:val="000000"/>
                <w:spacing w:val="0"/>
                <w:w w:val="100"/>
                <w:position w:val="0"/>
                <w:sz w:val="20"/>
                <w:szCs w:val="20"/>
              </w:rPr>
              <w:t>情防控政策措施”专栏报送非政府网站官方 链接信息或文本的（如媒体或其他非官网网页，或未加盖公章的文本），发现一起，扣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分，以上两项合计扣分上限为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7"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3152"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0" w:type="auto"/>
            <w:vMerge w:val="continue"/>
            <w:tcBorders>
              <w:left w:val="single" w:color="auto" w:sz="4" w:space="0"/>
              <w:bottom w:val="single" w:color="auto" w:sz="4" w:space="0"/>
            </w:tcBorders>
            <w:shd w:val="clear" w:color="auto" w:fill="FFFFFF"/>
            <w:noWrap w:val="0"/>
            <w:vAlign w:val="center"/>
          </w:tcPr>
          <w:p/>
        </w:tc>
        <w:tc>
          <w:tcPr>
            <w:tcW w:w="0" w:type="auto"/>
            <w:vMerge w:val="continue"/>
            <w:tcBorders>
              <w:left w:val="single" w:color="auto" w:sz="4" w:space="0"/>
              <w:bottom w:val="single" w:color="auto" w:sz="4" w:space="0"/>
            </w:tcBorders>
            <w:shd w:val="clear" w:color="auto" w:fill="FFFFFF"/>
            <w:noWrap w:val="0"/>
            <w:vAlign w:val="center"/>
          </w:tc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numPr>
                <w:ilvl w:val="0"/>
                <w:numId w:val="0"/>
              </w:numPr>
              <w:shd w:val="clear" w:color="auto" w:fill="auto"/>
              <w:tabs>
                <w:tab w:val="left" w:pos="211"/>
              </w:tabs>
              <w:bidi w:val="0"/>
              <w:spacing w:before="0" w:after="0" w:line="245" w:lineRule="exact"/>
              <w:ind w:leftChars="0" w:right="0" w:rightChars="0"/>
              <w:jc w:val="both"/>
              <w:rPr>
                <w:sz w:val="20"/>
                <w:szCs w:val="20"/>
              </w:rPr>
            </w:pPr>
            <w:r>
              <w:rPr>
                <w:rFonts w:hint="eastAsia"/>
                <w:b/>
                <w:bCs/>
                <w:color w:val="000000"/>
                <w:spacing w:val="0"/>
                <w:w w:val="100"/>
                <w:position w:val="0"/>
                <w:sz w:val="20"/>
                <w:szCs w:val="20"/>
                <w:lang w:val="en-US" w:eastAsia="zh-CN"/>
              </w:rPr>
              <w:t>1.</w:t>
            </w:r>
            <w:r>
              <w:rPr>
                <w:rFonts w:hint="eastAsia"/>
                <w:b w:val="0"/>
                <w:bCs w:val="0"/>
                <w:color w:val="000000"/>
                <w:spacing w:val="0"/>
                <w:w w:val="100"/>
                <w:position w:val="0"/>
                <w:sz w:val="20"/>
                <w:szCs w:val="20"/>
                <w:lang w:val="en-US" w:eastAsia="zh-CN"/>
              </w:rPr>
              <w:t>县</w:t>
            </w:r>
            <w:r>
              <w:rPr>
                <w:color w:val="000000"/>
                <w:spacing w:val="0"/>
                <w:w w:val="100"/>
                <w:position w:val="0"/>
                <w:sz w:val="20"/>
                <w:szCs w:val="20"/>
              </w:rPr>
              <w:t>政府门户网站</w:t>
            </w:r>
            <w:r>
              <w:rPr>
                <w:color w:val="000000"/>
                <w:spacing w:val="0"/>
                <w:w w:val="100"/>
                <w:position w:val="0"/>
                <w:sz w:val="20"/>
                <w:szCs w:val="20"/>
                <w:lang w:val="zh-CN" w:eastAsia="zh-CN" w:bidi="zh-CN"/>
              </w:rPr>
              <w:t>“疫</w:t>
            </w:r>
            <w:r>
              <w:rPr>
                <w:color w:val="000000"/>
                <w:spacing w:val="0"/>
                <w:w w:val="100"/>
                <w:position w:val="0"/>
                <w:sz w:val="20"/>
                <w:szCs w:val="20"/>
              </w:rPr>
              <w:t>情防控政策措施”专栏信息发 布应与各地各部门通过政府网站、新闻发布会、新闻媒体等平台的信息发布做到同步报送、同步发布.信息报送时间相较其他平台信息发布延迟超</w:t>
            </w:r>
            <w:r>
              <w:rPr>
                <w:rFonts w:ascii="Times New Roman" w:hAnsi="Times New Roman" w:eastAsia="Times New Roman" w:cs="Times New Roman"/>
                <w:b/>
                <w:bCs/>
                <w:color w:val="000000"/>
                <w:spacing w:val="0"/>
                <w:w w:val="100"/>
                <w:position w:val="0"/>
                <w:sz w:val="20"/>
                <w:szCs w:val="20"/>
              </w:rPr>
              <w:t>6</w:t>
            </w:r>
            <w:r>
              <w:rPr>
                <w:color w:val="000000"/>
                <w:spacing w:val="0"/>
                <w:w w:val="100"/>
                <w:position w:val="0"/>
                <w:sz w:val="20"/>
                <w:szCs w:val="20"/>
              </w:rPr>
              <w:t>小时的，发现一起，扣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p>
            <w:pPr>
              <w:pStyle w:val="16"/>
              <w:keepNext w:val="0"/>
              <w:keepLines w:val="0"/>
              <w:widowControl w:val="0"/>
              <w:numPr>
                <w:ilvl w:val="0"/>
                <w:numId w:val="0"/>
              </w:numPr>
              <w:shd w:val="clear" w:color="auto" w:fill="auto"/>
              <w:tabs>
                <w:tab w:val="left" w:pos="206"/>
              </w:tabs>
              <w:bidi w:val="0"/>
              <w:spacing w:before="0" w:after="0" w:line="245" w:lineRule="exact"/>
              <w:ind w:leftChars="0" w:right="0" w:rightChars="0"/>
              <w:jc w:val="both"/>
              <w:rPr>
                <w:sz w:val="20"/>
                <w:szCs w:val="20"/>
              </w:rPr>
            </w:pPr>
            <w:r>
              <w:rPr>
                <w:rFonts w:hint="eastAsia"/>
                <w:b/>
                <w:bCs/>
                <w:color w:val="000000"/>
                <w:spacing w:val="0"/>
                <w:w w:val="100"/>
                <w:position w:val="0"/>
                <w:sz w:val="20"/>
                <w:szCs w:val="20"/>
                <w:lang w:val="en-US" w:eastAsia="zh-CN"/>
              </w:rPr>
              <w:t>2.</w:t>
            </w:r>
            <w:r>
              <w:rPr>
                <w:color w:val="000000"/>
                <w:spacing w:val="0"/>
                <w:w w:val="100"/>
                <w:position w:val="0"/>
                <w:sz w:val="20"/>
                <w:szCs w:val="20"/>
              </w:rPr>
              <w:t>每日上报信息工作</w:t>
            </w:r>
            <w:r>
              <w:rPr>
                <w:rFonts w:hint="eastAsia"/>
                <w:color w:val="000000"/>
                <w:spacing w:val="0"/>
                <w:w w:val="100"/>
                <w:position w:val="0"/>
                <w:sz w:val="20"/>
                <w:szCs w:val="20"/>
                <w:lang w:eastAsia="zh-CN"/>
              </w:rPr>
              <w:t>由县卫健体局牵头进行，县政府</w:t>
            </w:r>
            <w:r>
              <w:rPr>
                <w:color w:val="000000"/>
                <w:spacing w:val="0"/>
                <w:w w:val="100"/>
                <w:position w:val="0"/>
                <w:sz w:val="20"/>
                <w:szCs w:val="20"/>
              </w:rPr>
              <w:t>要强化领导责任，加大督促力度，及时准确上报。每日迟于上午</w:t>
            </w:r>
            <w:r>
              <w:rPr>
                <w:rFonts w:ascii="Times New Roman" w:hAnsi="Times New Roman" w:eastAsia="Times New Roman" w:cs="Times New Roman"/>
                <w:b/>
                <w:bCs/>
                <w:color w:val="000000"/>
                <w:spacing w:val="0"/>
                <w:w w:val="100"/>
                <w:position w:val="0"/>
                <w:sz w:val="20"/>
                <w:szCs w:val="20"/>
              </w:rPr>
              <w:t>10</w:t>
            </w:r>
            <w:r>
              <w:rPr>
                <w:color w:val="000000"/>
                <w:spacing w:val="0"/>
                <w:w w:val="100"/>
                <w:position w:val="0"/>
                <w:sz w:val="20"/>
                <w:szCs w:val="20"/>
              </w:rPr>
              <w:t>时报送，或报送的信息不准确、不规范的，发现一件，扣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left"/>
              <w:rPr>
                <w:sz w:val="20"/>
                <w:szCs w:val="20"/>
              </w:rPr>
            </w:pPr>
            <w:r>
              <w:rPr>
                <w:color w:val="000000"/>
                <w:spacing w:val="0"/>
                <w:w w:val="100"/>
                <w:position w:val="0"/>
                <w:sz w:val="20"/>
                <w:szCs w:val="20"/>
              </w:rPr>
              <w:t>被考核单位提供相关印证材料</w:t>
            </w:r>
          </w:p>
        </w:tc>
      </w:tr>
    </w:tbl>
    <w:p>
      <w:pPr>
        <w:sectPr>
          <w:footerReference r:id="rId4" w:type="default"/>
          <w:footnotePr>
            <w:numFmt w:val="decimal"/>
          </w:footnotePr>
          <w:pgSz w:w="16840" w:h="11900" w:orient="landscape"/>
          <w:pgMar w:top="786" w:right="1944" w:bottom="1208" w:left="1092" w:header="358" w:footer="780" w:gutter="0"/>
          <w:pgNumType w:fmt="numberInDash"/>
          <w:cols w:space="720" w:num="1"/>
          <w:rtlGutter w:val="0"/>
          <w:docGrid w:linePitch="360" w:charSpace="0"/>
        </w:sectPr>
      </w:pPr>
    </w:p>
    <w:tbl>
      <w:tblPr>
        <w:tblStyle w:val="7"/>
        <w:tblW w:w="13237" w:type="dxa"/>
        <w:jc w:val="center"/>
        <w:tblLayout w:type="fixed"/>
        <w:tblCellMar>
          <w:top w:w="0" w:type="dxa"/>
          <w:left w:w="10" w:type="dxa"/>
          <w:bottom w:w="0" w:type="dxa"/>
          <w:right w:w="10" w:type="dxa"/>
        </w:tblCellMar>
      </w:tblPr>
      <w:tblGrid>
        <w:gridCol w:w="1134"/>
        <w:gridCol w:w="978"/>
        <w:gridCol w:w="1464"/>
        <w:gridCol w:w="713"/>
        <w:gridCol w:w="4791"/>
        <w:gridCol w:w="2263"/>
        <w:gridCol w:w="1894"/>
      </w:tblGrid>
      <w:tr>
        <w:tblPrEx>
          <w:tblCellMar>
            <w:top w:w="0" w:type="dxa"/>
            <w:left w:w="10" w:type="dxa"/>
            <w:bottom w:w="0" w:type="dxa"/>
            <w:right w:w="10" w:type="dxa"/>
          </w:tblCellMar>
        </w:tblPrEx>
        <w:trPr>
          <w:trHeight w:val="790" w:hRule="exact"/>
          <w:jc w:val="center"/>
        </w:trPr>
        <w:tc>
          <w:tcPr>
            <w:tcW w:w="113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rFonts w:hint="eastAsia" w:eastAsia="宋体"/>
                <w:b/>
                <w:bCs/>
                <w:lang w:eastAsia="zh-CN"/>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97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464"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1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79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26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894"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1855" w:hRule="exact"/>
          <w:jc w:val="center"/>
        </w:trPr>
        <w:tc>
          <w:tcPr>
            <w:tcW w:w="113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主动公开</w:t>
            </w:r>
          </w:p>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w:t>
            </w:r>
            <w:r>
              <w:rPr>
                <w:rFonts w:hint="eastAsia" w:ascii="Times New Roman" w:hAnsi="Times New Roman" w:cs="Times New Roman"/>
                <w:b/>
                <w:bCs/>
                <w:color w:val="000000"/>
                <w:spacing w:val="0"/>
                <w:w w:val="100"/>
                <w:position w:val="0"/>
                <w:sz w:val="20"/>
                <w:szCs w:val="20"/>
                <w:lang w:val="en-US" w:eastAsia="zh-CN"/>
              </w:rPr>
              <w:t>11</w:t>
            </w:r>
            <w:r>
              <w:rPr>
                <w:color w:val="000000"/>
                <w:spacing w:val="0"/>
                <w:w w:val="100"/>
                <w:position w:val="0"/>
                <w:sz w:val="20"/>
                <w:szCs w:val="20"/>
              </w:rPr>
              <w:t>分）</w:t>
            </w:r>
          </w:p>
        </w:tc>
        <w:tc>
          <w:tcPr>
            <w:tcW w:w="978"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6" w:lineRule="exact"/>
              <w:ind w:left="0" w:right="0" w:firstLine="0"/>
              <w:jc w:val="center"/>
              <w:rPr>
                <w:sz w:val="20"/>
                <w:szCs w:val="20"/>
              </w:rPr>
            </w:pPr>
            <w:r>
              <w:rPr>
                <w:color w:val="000000"/>
                <w:spacing w:val="0"/>
                <w:w w:val="100"/>
                <w:position w:val="0"/>
                <w:sz w:val="20"/>
                <w:szCs w:val="20"/>
              </w:rPr>
              <w:t>以公开助力保持社会和谐稳定</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54" w:lineRule="exact"/>
              <w:ind w:left="0" w:right="0" w:firstLine="0"/>
              <w:jc w:val="both"/>
            </w:pPr>
            <w:r>
              <w:rPr>
                <w:color w:val="000000"/>
                <w:spacing w:val="0"/>
                <w:w w:val="100"/>
                <w:position w:val="0"/>
              </w:rPr>
              <w:t>疫情防控信息发布情况</w:t>
            </w:r>
          </w:p>
          <w:p>
            <w:pPr>
              <w:pStyle w:val="16"/>
              <w:keepNext w:val="0"/>
              <w:keepLines w:val="0"/>
              <w:widowControl w:val="0"/>
              <w:shd w:val="clear" w:color="auto" w:fill="auto"/>
              <w:bidi w:val="0"/>
              <w:spacing w:before="0" w:after="0" w:line="250" w:lineRule="exact"/>
              <w:ind w:left="0" w:right="0" w:firstLine="0"/>
              <w:jc w:val="both"/>
              <w:rPr>
                <w:sz w:val="20"/>
                <w:szCs w:val="20"/>
              </w:rPr>
            </w:p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rFonts w:hint="eastAsia"/>
                <w:sz w:val="20"/>
                <w:szCs w:val="20"/>
                <w:lang w:val="en-US" w:eastAsia="zh-CN"/>
              </w:rPr>
            </w:pPr>
            <w:r>
              <w:rPr>
                <w:rFonts w:hint="eastAsia"/>
                <w:b/>
                <w:bCs/>
                <w:sz w:val="20"/>
                <w:szCs w:val="20"/>
                <w:lang w:val="en-US" w:eastAsia="zh-CN"/>
              </w:rPr>
              <w:t>1</w:t>
            </w:r>
          </w:p>
        </w:tc>
        <w:tc>
          <w:tcPr>
            <w:tcW w:w="0" w:type="auto"/>
            <w:tcBorders>
              <w:top w:val="single" w:color="auto" w:sz="4" w:space="0"/>
              <w:lef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2" w:lineRule="exact"/>
              <w:ind w:left="0" w:right="0" w:firstLine="0"/>
              <w:jc w:val="both"/>
            </w:pPr>
            <w:r>
              <w:rPr>
                <w:color w:val="000000"/>
                <w:spacing w:val="0"/>
                <w:w w:val="100"/>
                <w:position w:val="0"/>
              </w:rPr>
              <w:t>各</w:t>
            </w:r>
            <w:r>
              <w:rPr>
                <w:rFonts w:hint="eastAsia"/>
                <w:color w:val="000000"/>
                <w:spacing w:val="0"/>
                <w:w w:val="100"/>
                <w:position w:val="0"/>
                <w:lang w:eastAsia="zh-CN"/>
              </w:rPr>
              <w:t>乡（镇）、</w:t>
            </w:r>
            <w:r>
              <w:rPr>
                <w:color w:val="000000"/>
                <w:spacing w:val="0"/>
                <w:w w:val="100"/>
                <w:position w:val="0"/>
              </w:rPr>
              <w:t>各部门申请在政府门户网站</w:t>
            </w:r>
            <w:r>
              <w:rPr>
                <w:color w:val="000000"/>
                <w:spacing w:val="0"/>
                <w:w w:val="100"/>
                <w:position w:val="0"/>
                <w:lang w:val="zh-CN" w:eastAsia="zh-CN" w:bidi="zh-CN"/>
              </w:rPr>
              <w:t>“疫</w:t>
            </w:r>
            <w:r>
              <w:rPr>
                <w:color w:val="000000"/>
                <w:spacing w:val="0"/>
                <w:w w:val="100"/>
                <w:position w:val="0"/>
              </w:rPr>
              <w:t>情防控政策措施”专栏发布的信息，应按地区、按领域分类展示、动态更新，并提供便捷查询服务，方便公众查询获取相关政策措施信息。分类信息按照</w:t>
            </w:r>
            <w:r>
              <w:rPr>
                <w:rFonts w:ascii="Times New Roman" w:hAnsi="Times New Roman" w:eastAsia="Times New Roman" w:cs="Times New Roman"/>
                <w:b/>
                <w:bCs/>
                <w:color w:val="000000"/>
                <w:spacing w:val="0"/>
                <w:w w:val="100"/>
                <w:position w:val="0"/>
              </w:rPr>
              <w:t>12</w:t>
            </w:r>
            <w:r>
              <w:rPr>
                <w:color w:val="000000"/>
                <w:spacing w:val="0"/>
                <w:w w:val="100"/>
                <w:position w:val="0"/>
              </w:rPr>
              <w:t>类标签进行管理。报送的疫情防控政策措施信息未进行分类和标签式管理的，发现一件，扣</w:t>
            </w:r>
            <w:r>
              <w:rPr>
                <w:rFonts w:ascii="Times New Roman" w:hAnsi="Times New Roman" w:eastAsia="Times New Roman" w:cs="Times New Roman"/>
                <w:b/>
                <w:bCs/>
                <w:color w:val="000000"/>
                <w:spacing w:val="0"/>
                <w:w w:val="100"/>
                <w:position w:val="0"/>
                <w:lang w:val="en-US" w:eastAsia="en-US" w:bidi="en-US"/>
              </w:rPr>
              <w:t>0.5</w:t>
            </w:r>
            <w:r>
              <w:rPr>
                <w:color w:val="000000"/>
                <w:spacing w:val="0"/>
                <w:w w:val="100"/>
                <w:position w:val="0"/>
              </w:rPr>
              <w:t>分。扣分上限为</w:t>
            </w:r>
            <w:r>
              <w:rPr>
                <w:rFonts w:ascii="Times New Roman" w:hAnsi="Times New Roman" w:eastAsia="Times New Roman" w:cs="Times New Roman"/>
                <w:b/>
                <w:bCs/>
                <w:color w:val="000000"/>
                <w:spacing w:val="0"/>
                <w:w w:val="100"/>
                <w:position w:val="0"/>
              </w:rPr>
              <w:t>1</w:t>
            </w:r>
            <w:r>
              <w:rPr>
                <w:color w:val="000000"/>
                <w:spacing w:val="0"/>
                <w:w w:val="100"/>
                <w:position w:val="0"/>
              </w:rPr>
              <w:t>分</w:t>
            </w:r>
          </w:p>
          <w:p>
            <w:pPr>
              <w:pStyle w:val="16"/>
              <w:keepNext w:val="0"/>
              <w:keepLines w:val="0"/>
              <w:widowControl w:val="0"/>
              <w:shd w:val="clear" w:color="auto" w:fill="auto"/>
              <w:bidi w:val="0"/>
              <w:spacing w:before="0" w:after="0" w:line="251" w:lineRule="exact"/>
              <w:ind w:left="0" w:right="0" w:firstLine="0"/>
              <w:jc w:val="both"/>
              <w:rPr>
                <w:sz w:val="20"/>
                <w:szCs w:val="20"/>
              </w:rPr>
            </w:pP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2150" w:hRule="exact"/>
          <w:jc w:val="center"/>
        </w:trPr>
        <w:tc>
          <w:tcPr>
            <w:tcW w:w="1134" w:type="dxa"/>
            <w:vMerge w:val="continue"/>
            <w:tcBorders>
              <w:left w:val="single" w:color="auto" w:sz="4" w:space="0"/>
            </w:tcBorders>
            <w:shd w:val="clear" w:color="auto" w:fill="FFFFFF"/>
            <w:noWrap w:val="0"/>
            <w:vAlign w:val="center"/>
          </w:tcPr>
          <w:p/>
        </w:tc>
        <w:tc>
          <w:tcPr>
            <w:tcW w:w="978" w:type="dxa"/>
            <w:vMerge w:val="continue"/>
            <w:tcBorders>
              <w:left w:val="single" w:color="auto" w:sz="4" w:space="0"/>
            </w:tcBorders>
            <w:shd w:val="clear" w:color="auto" w:fill="FFFFFF"/>
            <w:noWrap w:val="0"/>
            <w:vAlign w:val="center"/>
          </w:tc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9" w:lineRule="exact"/>
              <w:ind w:left="0" w:right="0" w:firstLine="0"/>
              <w:jc w:val="both"/>
              <w:rPr>
                <w:sz w:val="20"/>
                <w:szCs w:val="20"/>
              </w:rPr>
            </w:p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rFonts w:hint="eastAsia" w:eastAsia="宋体"/>
                <w:sz w:val="20"/>
                <w:szCs w:val="20"/>
                <w:lang w:val="en-US" w:eastAsia="zh-CN"/>
              </w:rPr>
            </w:pPr>
            <w:r>
              <w:rPr>
                <w:rFonts w:hint="eastAsia"/>
                <w:b/>
                <w:bCs/>
                <w:sz w:val="20"/>
                <w:szCs w:val="20"/>
                <w:lang w:val="en-US" w:eastAsia="zh-CN"/>
              </w:rPr>
              <w:t>1</w:t>
            </w:r>
          </w:p>
        </w:tc>
        <w:tc>
          <w:tcPr>
            <w:tcW w:w="0" w:type="auto"/>
            <w:tcBorders>
              <w:top w:val="single" w:color="auto" w:sz="4" w:space="0"/>
              <w:lef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2" w:lineRule="exact"/>
              <w:ind w:left="0" w:right="0" w:firstLine="0"/>
              <w:jc w:val="both"/>
            </w:pPr>
            <w:r>
              <w:rPr>
                <w:color w:val="000000"/>
                <w:spacing w:val="0"/>
                <w:w w:val="100"/>
                <w:position w:val="0"/>
              </w:rPr>
              <w:t>各</w:t>
            </w:r>
            <w:r>
              <w:rPr>
                <w:rFonts w:hint="eastAsia"/>
                <w:color w:val="000000"/>
                <w:spacing w:val="0"/>
                <w:w w:val="100"/>
                <w:position w:val="0"/>
                <w:lang w:eastAsia="zh-CN"/>
              </w:rPr>
              <w:t>乡（镇）、</w:t>
            </w:r>
            <w:r>
              <w:rPr>
                <w:color w:val="000000"/>
                <w:spacing w:val="0"/>
                <w:w w:val="100"/>
                <w:position w:val="0"/>
              </w:rPr>
              <w:t>各部门根据职责范围，对公众关心的疫情防控政策措施，特别是疫苗接种、交通出行、隔离观察等方面的政策措施，要第一时间发声、第一时间回应，消除公众疑虑，稳定社会秩序，避免发生涉疫舆情。收到国办、省疫情防控办转办的留言要及时进行回应反馈，发生涉疫政务舆情未及时回应、辟谣、澄淸或权威发声的，发现一起，扣</w:t>
            </w:r>
            <w:r>
              <w:rPr>
                <w:rFonts w:ascii="Times New Roman" w:hAnsi="Times New Roman" w:eastAsia="Times New Roman" w:cs="Times New Roman"/>
                <w:b/>
                <w:bCs/>
                <w:color w:val="000000"/>
                <w:spacing w:val="0"/>
                <w:w w:val="100"/>
                <w:position w:val="0"/>
                <w:lang w:val="en-US" w:eastAsia="en-US" w:bidi="en-US"/>
              </w:rPr>
              <w:t>0.5</w:t>
            </w:r>
            <w:r>
              <w:rPr>
                <w:color w:val="000000"/>
                <w:spacing w:val="0"/>
                <w:w w:val="100"/>
                <w:position w:val="0"/>
              </w:rPr>
              <w:t>分。扣分上限为</w:t>
            </w:r>
            <w:r>
              <w:rPr>
                <w:rFonts w:ascii="Times New Roman" w:hAnsi="Times New Roman" w:eastAsia="Times New Roman" w:cs="Times New Roman"/>
                <w:b/>
                <w:bCs/>
                <w:color w:val="000000"/>
                <w:spacing w:val="0"/>
                <w:w w:val="100"/>
                <w:position w:val="0"/>
              </w:rPr>
              <w:t>1</w:t>
            </w:r>
            <w:r>
              <w:rPr>
                <w:color w:val="000000"/>
                <w:spacing w:val="0"/>
                <w:w w:val="100"/>
                <w:position w:val="0"/>
              </w:rPr>
              <w:t>分</w:t>
            </w:r>
          </w:p>
          <w:p>
            <w:pPr>
              <w:pStyle w:val="16"/>
              <w:keepNext w:val="0"/>
              <w:keepLines w:val="0"/>
              <w:widowControl w:val="0"/>
              <w:shd w:val="clear" w:color="auto" w:fill="auto"/>
              <w:bidi w:val="0"/>
              <w:spacing w:before="0" w:after="0" w:line="251" w:lineRule="exact"/>
              <w:ind w:left="0" w:right="0" w:firstLine="0"/>
              <w:jc w:val="both"/>
              <w:rPr>
                <w:sz w:val="20"/>
                <w:szCs w:val="20"/>
              </w:rPr>
            </w:pP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2085" w:hRule="exact"/>
          <w:jc w:val="center"/>
        </w:trPr>
        <w:tc>
          <w:tcPr>
            <w:tcW w:w="1134" w:type="dxa"/>
            <w:vMerge w:val="continue"/>
            <w:tcBorders>
              <w:left w:val="single" w:color="auto" w:sz="4" w:space="0"/>
            </w:tcBorders>
            <w:shd w:val="clear" w:color="auto" w:fill="FFFFFF"/>
            <w:noWrap w:val="0"/>
            <w:vAlign w:val="center"/>
          </w:tcPr>
          <w:p/>
        </w:tc>
        <w:tc>
          <w:tcPr>
            <w:tcW w:w="978" w:type="dxa"/>
            <w:vMerge w:val="continue"/>
            <w:tcBorders>
              <w:left w:val="single" w:color="auto" w:sz="4" w:space="0"/>
            </w:tcBorders>
            <w:shd w:val="clear" w:color="auto" w:fill="FFFFFF"/>
            <w:noWrap w:val="0"/>
            <w:vAlign w:val="center"/>
          </w:tc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rFonts w:hint="eastAsia" w:eastAsia="宋体"/>
                <w:sz w:val="20"/>
                <w:szCs w:val="20"/>
                <w:lang w:val="en-US" w:eastAsia="zh-CN"/>
              </w:rPr>
            </w:pPr>
            <w:r>
              <w:rPr>
                <w:rFonts w:hint="eastAsia"/>
                <w:b/>
                <w:bCs/>
                <w:sz w:val="20"/>
                <w:szCs w:val="20"/>
                <w:lang w:val="en-US" w:eastAsia="zh-CN"/>
              </w:rPr>
              <w:t>2</w:t>
            </w:r>
          </w:p>
        </w:tc>
        <w:tc>
          <w:tcPr>
            <w:tcW w:w="0" w:type="auto"/>
            <w:tcBorders>
              <w:top w:val="single" w:color="auto" w:sz="4" w:space="0"/>
              <w:lef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exact"/>
              <w:ind w:left="0" w:right="0" w:firstLine="0"/>
              <w:jc w:val="left"/>
            </w:pPr>
            <w:r>
              <w:rPr>
                <w:rFonts w:hint="eastAsia"/>
                <w:color w:val="000000"/>
                <w:spacing w:val="0"/>
                <w:w w:val="100"/>
                <w:position w:val="0"/>
                <w:lang w:eastAsia="zh-CN"/>
              </w:rPr>
              <w:t>县</w:t>
            </w:r>
            <w:r>
              <w:rPr>
                <w:color w:val="000000"/>
                <w:spacing w:val="0"/>
                <w:w w:val="100"/>
                <w:position w:val="0"/>
              </w:rPr>
              <w:t>政府门户网站</w:t>
            </w:r>
            <w:r>
              <w:rPr>
                <w:color w:val="000000"/>
                <w:spacing w:val="0"/>
                <w:w w:val="100"/>
                <w:position w:val="0"/>
                <w:lang w:val="zh-CN" w:eastAsia="zh-CN" w:bidi="zh-CN"/>
              </w:rPr>
              <w:t>“疫</w:t>
            </w:r>
            <w:r>
              <w:rPr>
                <w:color w:val="000000"/>
                <w:spacing w:val="0"/>
                <w:w w:val="100"/>
                <w:position w:val="0"/>
              </w:rPr>
              <w:t>情防控政策措施”专栏内公布</w:t>
            </w:r>
            <w:r>
              <w:rPr>
                <w:rFonts w:hint="eastAsia"/>
                <w:color w:val="000000"/>
                <w:spacing w:val="0"/>
                <w:w w:val="100"/>
                <w:position w:val="0"/>
                <w:lang w:eastAsia="zh-CN"/>
              </w:rPr>
              <w:t>的</w:t>
            </w:r>
            <w:r>
              <w:rPr>
                <w:color w:val="000000"/>
                <w:spacing w:val="0"/>
                <w:w w:val="100"/>
                <w:position w:val="0"/>
                <w:lang w:val="zh-CN" w:eastAsia="zh-CN" w:bidi="zh-CN"/>
              </w:rPr>
              <w:t>“疫</w:t>
            </w:r>
            <w:r>
              <w:rPr>
                <w:color w:val="000000"/>
                <w:spacing w:val="0"/>
                <w:w w:val="100"/>
                <w:position w:val="0"/>
              </w:rPr>
              <w:t>情防疫热线”电话，在一个工作日内不同时段内两次无人接听的，扣</w:t>
            </w:r>
            <w:r>
              <w:rPr>
                <w:rFonts w:ascii="Times New Roman" w:hAnsi="Times New Roman" w:eastAsia="Times New Roman" w:cs="Times New Roman"/>
                <w:b/>
                <w:bCs/>
                <w:color w:val="000000"/>
                <w:spacing w:val="0"/>
                <w:w w:val="100"/>
                <w:position w:val="0"/>
                <w:lang w:val="en-US" w:eastAsia="en-US" w:bidi="en-US"/>
              </w:rPr>
              <w:t>0.5</w:t>
            </w:r>
            <w:r>
              <w:rPr>
                <w:color w:val="000000"/>
                <w:spacing w:val="0"/>
                <w:w w:val="100"/>
                <w:position w:val="0"/>
              </w:rPr>
              <w:t>分；接听后未能给出明确答复或答复期限，或答复与上级政策精神违背的，扣</w:t>
            </w:r>
            <w:r>
              <w:rPr>
                <w:rFonts w:ascii="Times New Roman" w:hAnsi="Times New Roman" w:eastAsia="Times New Roman" w:cs="Times New Roman"/>
                <w:b/>
                <w:bCs/>
                <w:color w:val="000000"/>
                <w:spacing w:val="0"/>
                <w:w w:val="100"/>
                <w:position w:val="0"/>
                <w:lang w:val="en-US" w:eastAsia="en-US" w:bidi="en-US"/>
              </w:rPr>
              <w:t>0.5</w:t>
            </w:r>
            <w:r>
              <w:rPr>
                <w:color w:val="000000"/>
                <w:spacing w:val="0"/>
                <w:w w:val="100"/>
                <w:position w:val="0"/>
              </w:rPr>
              <w:t>分；因接听态度不好、不负责任、信口开河等情况被咨询人录音录像后在网络上传播，引发负面舆情的，扣</w:t>
            </w:r>
            <w:r>
              <w:rPr>
                <w:rFonts w:ascii="Times New Roman" w:hAnsi="Times New Roman" w:eastAsia="Times New Roman" w:cs="Times New Roman"/>
                <w:b/>
                <w:bCs/>
                <w:color w:val="000000"/>
                <w:spacing w:val="0"/>
                <w:w w:val="100"/>
                <w:position w:val="0"/>
                <w:lang w:val="en-US" w:eastAsia="en-US" w:bidi="en-US"/>
              </w:rPr>
              <w:t>0.5</w:t>
            </w:r>
            <w:r>
              <w:rPr>
                <w:color w:val="000000"/>
                <w:spacing w:val="0"/>
                <w:w w:val="100"/>
                <w:position w:val="0"/>
              </w:rPr>
              <w:t>分。以上事项合计扣分上限为</w:t>
            </w:r>
            <w:r>
              <w:rPr>
                <w:rFonts w:ascii="Times New Roman" w:hAnsi="Times New Roman" w:eastAsia="Times New Roman" w:cs="Times New Roman"/>
                <w:b/>
                <w:bCs/>
                <w:color w:val="000000"/>
                <w:spacing w:val="0"/>
                <w:w w:val="100"/>
                <w:position w:val="0"/>
              </w:rPr>
              <w:t>2</w:t>
            </w:r>
            <w:r>
              <w:rPr>
                <w:color w:val="000000"/>
                <w:spacing w:val="0"/>
                <w:w w:val="100"/>
                <w:position w:val="0"/>
              </w:rPr>
              <w:t>分</w:t>
            </w:r>
          </w:p>
          <w:p>
            <w:pPr>
              <w:pStyle w:val="16"/>
              <w:keepNext w:val="0"/>
              <w:keepLines w:val="0"/>
              <w:widowControl w:val="0"/>
              <w:numPr>
                <w:ilvl w:val="0"/>
                <w:numId w:val="0"/>
              </w:numPr>
              <w:shd w:val="clear" w:color="auto" w:fill="auto"/>
              <w:tabs>
                <w:tab w:val="left" w:pos="226"/>
              </w:tabs>
              <w:bidi w:val="0"/>
              <w:spacing w:before="0" w:after="0" w:line="240" w:lineRule="exact"/>
              <w:ind w:leftChars="0" w:right="0" w:rightChars="0"/>
              <w:jc w:val="both"/>
              <w:rPr>
                <w:sz w:val="20"/>
                <w:szCs w:val="20"/>
              </w:rPr>
            </w:pP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7"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188" w:hRule="exact"/>
          <w:jc w:val="center"/>
        </w:trPr>
        <w:tc>
          <w:tcPr>
            <w:tcW w:w="1134" w:type="dxa"/>
            <w:vMerge w:val="continue"/>
            <w:tcBorders>
              <w:left w:val="single" w:color="auto" w:sz="4" w:space="0"/>
            </w:tcBorders>
            <w:shd w:val="clear" w:color="auto" w:fill="FFFFFF"/>
            <w:noWrap w:val="0"/>
            <w:vAlign w:val="center"/>
          </w:tcPr>
          <w:p/>
        </w:tc>
        <w:tc>
          <w:tcPr>
            <w:tcW w:w="978" w:type="dxa"/>
            <w:vMerge w:val="continue"/>
            <w:tcBorders>
              <w:left w:val="single" w:color="auto" w:sz="4" w:space="0"/>
            </w:tcBorders>
            <w:shd w:val="clear" w:color="auto" w:fill="FFFFFF"/>
            <w:noWrap w:val="0"/>
            <w:vAlign w:val="center"/>
          </w:tcP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52" w:lineRule="exact"/>
              <w:ind w:left="0" w:right="0" w:firstLine="0"/>
              <w:jc w:val="both"/>
              <w:rPr>
                <w:rFonts w:hint="eastAsia" w:eastAsia="宋体"/>
                <w:color w:val="000000"/>
                <w:spacing w:val="0"/>
                <w:w w:val="100"/>
                <w:position w:val="0"/>
                <w:lang w:eastAsia="zh-CN"/>
              </w:rPr>
            </w:pPr>
            <w:r>
              <w:rPr>
                <w:color w:val="000000"/>
                <w:spacing w:val="0"/>
                <w:w w:val="100"/>
                <w:position w:val="0"/>
                <w:lang w:val="zh-CN" w:eastAsia="zh-CN" w:bidi="zh-CN"/>
              </w:rPr>
              <w:t>“双</w:t>
            </w:r>
            <w:r>
              <w:rPr>
                <w:color w:val="000000"/>
                <w:spacing w:val="0"/>
                <w:w w:val="100"/>
                <w:position w:val="0"/>
              </w:rPr>
              <w:t>公示”数据</w:t>
            </w:r>
          </w:p>
          <w:p>
            <w:pPr>
              <w:pStyle w:val="17"/>
              <w:keepNext w:val="0"/>
              <w:keepLines w:val="0"/>
              <w:widowControl w:val="0"/>
              <w:shd w:val="clear" w:color="auto" w:fill="auto"/>
              <w:bidi w:val="0"/>
              <w:spacing w:before="0" w:after="0" w:line="252" w:lineRule="exact"/>
              <w:ind w:left="0" w:right="0" w:firstLine="0"/>
              <w:jc w:val="both"/>
            </w:pPr>
            <w:r>
              <w:rPr>
                <w:color w:val="000000"/>
                <w:spacing w:val="0"/>
                <w:w w:val="100"/>
                <w:position w:val="0"/>
              </w:rPr>
              <w:t>报送情况</w:t>
            </w:r>
          </w:p>
          <w:p>
            <w:pPr>
              <w:jc w:val="both"/>
            </w:p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rFonts w:hint="eastAsia" w:eastAsia="宋体"/>
                <w:sz w:val="20"/>
                <w:szCs w:val="20"/>
                <w:lang w:val="en-US" w:eastAsia="zh-CN"/>
              </w:rPr>
            </w:pPr>
            <w:r>
              <w:rPr>
                <w:rFonts w:hint="eastAsia"/>
                <w:b/>
                <w:bCs/>
                <w:sz w:val="20"/>
                <w:szCs w:val="20"/>
                <w:lang w:val="en-US" w:eastAsia="zh-CN"/>
              </w:rPr>
              <w:t>4</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right="0"/>
              <w:jc w:val="left"/>
              <w:rPr>
                <w:rFonts w:hint="eastAsia" w:eastAsia="宋体"/>
                <w:sz w:val="20"/>
                <w:szCs w:val="20"/>
                <w:lang w:val="en-US" w:eastAsia="zh-CN"/>
              </w:rPr>
            </w:pPr>
            <w:r>
              <w:rPr>
                <w:color w:val="000000"/>
                <w:spacing w:val="0"/>
                <w:w w:val="100"/>
                <w:position w:val="0"/>
              </w:rPr>
              <w:t>按照国家发展改革委现行标准对报送的行政许可和行政处罚数据进行核查，得分=合规率（合规数据量/报送数据总量）</w:t>
            </w:r>
            <w:r>
              <w:rPr>
                <w:rFonts w:hint="default"/>
                <w:color w:val="000000"/>
                <w:spacing w:val="0"/>
                <w:w w:val="100"/>
                <w:position w:val="0"/>
              </w:rPr>
              <w:t>×</w:t>
            </w:r>
            <w:r>
              <w:rPr>
                <w:rFonts w:hint="eastAsia"/>
                <w:color w:val="000000"/>
                <w:spacing w:val="0"/>
                <w:w w:val="100"/>
                <w:position w:val="0"/>
                <w:lang w:val="en-US" w:eastAsia="zh-CN"/>
              </w:rPr>
              <w:t>4</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left"/>
              <w:rPr>
                <w:sz w:val="20"/>
                <w:szCs w:val="20"/>
              </w:rPr>
            </w:pPr>
            <w:r>
              <w:rPr>
                <w:rFonts w:hint="eastAsia"/>
                <w:color w:val="000000"/>
                <w:spacing w:val="0"/>
                <w:w w:val="100"/>
                <w:position w:val="0"/>
                <w:sz w:val="20"/>
                <w:szCs w:val="20"/>
                <w:lang w:eastAsia="zh-CN"/>
              </w:rPr>
              <w:t>按照市发展改革委制定的考核标准，</w:t>
            </w: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288" w:hRule="exact"/>
          <w:jc w:val="center"/>
        </w:trPr>
        <w:tc>
          <w:tcPr>
            <w:tcW w:w="1134" w:type="dxa"/>
            <w:vMerge w:val="continue"/>
            <w:tcBorders>
              <w:left w:val="single" w:color="auto" w:sz="4" w:space="0"/>
              <w:bottom w:val="single" w:color="auto" w:sz="4" w:space="0"/>
            </w:tcBorders>
            <w:shd w:val="clear" w:color="auto" w:fill="FFFFFF"/>
            <w:noWrap w:val="0"/>
            <w:vAlign w:val="center"/>
          </w:tcPr>
          <w:p/>
        </w:tc>
        <w:tc>
          <w:tcPr>
            <w:tcW w:w="978" w:type="dxa"/>
            <w:vMerge w:val="continue"/>
            <w:tcBorders>
              <w:left w:val="single" w:color="auto" w:sz="4" w:space="0"/>
              <w:bottom w:val="single" w:color="auto" w:sz="4" w:space="0"/>
            </w:tcBorders>
            <w:shd w:val="clear" w:color="auto" w:fill="FFFFFF"/>
            <w:noWrap w:val="0"/>
            <w:vAlign w:val="center"/>
          </w:tc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rFonts w:hint="eastAsia" w:ascii="Times New Roman" w:hAnsi="Times New Roman" w:eastAsia="宋体" w:cs="Times New Roman"/>
                <w:b/>
                <w:bCs/>
                <w:color w:val="000000"/>
                <w:spacing w:val="0"/>
                <w:w w:val="100"/>
                <w:position w:val="0"/>
                <w:sz w:val="20"/>
                <w:szCs w:val="20"/>
                <w:lang w:val="en-US" w:eastAsia="zh-CN"/>
              </w:rPr>
            </w:pPr>
            <w:r>
              <w:rPr>
                <w:rFonts w:hint="eastAsia" w:ascii="Times New Roman" w:hAnsi="Times New Roman" w:cs="Times New Roman"/>
                <w:b/>
                <w:bCs/>
                <w:color w:val="000000"/>
                <w:spacing w:val="0"/>
                <w:w w:val="100"/>
                <w:position w:val="0"/>
                <w:sz w:val="20"/>
                <w:szCs w:val="20"/>
                <w:lang w:val="en-US" w:eastAsia="zh-CN"/>
              </w:rPr>
              <w:t>3</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7"/>
              <w:keepNext w:val="0"/>
              <w:keepLines w:val="0"/>
              <w:widowControl w:val="0"/>
              <w:shd w:val="clear" w:color="auto" w:fill="auto"/>
              <w:bidi w:val="0"/>
              <w:spacing w:before="0" w:after="0" w:line="240" w:lineRule="auto"/>
              <w:ind w:right="0"/>
              <w:jc w:val="both"/>
              <w:rPr>
                <w:sz w:val="20"/>
                <w:szCs w:val="20"/>
              </w:rPr>
            </w:pPr>
            <w:r>
              <w:rPr>
                <w:color w:val="000000"/>
                <w:spacing w:val="0"/>
                <w:w w:val="100"/>
                <w:position w:val="0"/>
              </w:rPr>
              <w:t>按照国家发展改革委现行标准对报送的行政许可和行政处罚数据进行核查，得分</w:t>
            </w:r>
            <w:r>
              <w:rPr>
                <w:rFonts w:ascii="Times New Roman" w:hAnsi="Times New Roman" w:eastAsia="Times New Roman" w:cs="Times New Roman"/>
                <w:b/>
                <w:bCs/>
                <w:color w:val="000000"/>
                <w:spacing w:val="0"/>
                <w:w w:val="100"/>
                <w:position w:val="0"/>
                <w:lang w:val="zh-CN" w:eastAsia="zh-CN" w:bidi="zh-CN"/>
              </w:rPr>
              <w:t>=（1</w:t>
            </w:r>
            <w:r>
              <w:rPr>
                <w:color w:val="000000"/>
                <w:spacing w:val="0"/>
                <w:w w:val="100"/>
                <w:position w:val="0"/>
              </w:rPr>
              <w:t>-迟报率</w:t>
            </w:r>
            <w:r>
              <w:rPr>
                <w:b/>
                <w:bCs/>
                <w:color w:val="000000"/>
                <w:spacing w:val="0"/>
                <w:w w:val="100"/>
                <w:position w:val="0"/>
              </w:rPr>
              <w:t>）</w:t>
            </w:r>
            <w:r>
              <w:rPr>
                <w:rFonts w:hint="default"/>
                <w:color w:val="000000"/>
                <w:spacing w:val="0"/>
                <w:w w:val="100"/>
                <w:position w:val="0"/>
              </w:rPr>
              <w:t>×</w:t>
            </w:r>
            <w:r>
              <w:rPr>
                <w:rFonts w:hint="eastAsia"/>
                <w:color w:val="000000"/>
                <w:spacing w:val="0"/>
                <w:w w:val="100"/>
                <w:position w:val="0"/>
                <w:lang w:val="en-US" w:eastAsia="zh-CN"/>
              </w:rPr>
              <w:t>3</w:t>
            </w:r>
            <w:r>
              <w:rPr>
                <w:b/>
                <w:bCs/>
                <w:color w:val="000000"/>
                <w:spacing w:val="0"/>
                <w:w w:val="100"/>
                <w:position w:val="0"/>
              </w:rPr>
              <w:t>，</w:t>
            </w:r>
            <w:r>
              <w:rPr>
                <w:color w:val="000000"/>
                <w:spacing w:val="0"/>
                <w:w w:val="100"/>
                <w:position w:val="0"/>
              </w:rPr>
              <w:t>迟报率=（迟报数据量/报送数据总量）</w:t>
            </w:r>
          </w:p>
        </w:tc>
        <w:tc>
          <w:tcPr>
            <w:tcW w:w="2263"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20"/>
                <w:szCs w:val="20"/>
              </w:rPr>
            </w:pPr>
            <w:r>
              <w:rPr>
                <w:rFonts w:hint="eastAsia" w:ascii="方正小标宋简体" w:hAnsi="方正小标宋简体" w:eastAsia="方正小标宋简体" w:cs="方正小标宋简体"/>
                <w:sz w:val="20"/>
                <w:szCs w:val="20"/>
              </w:rPr>
              <w:t>—</w:t>
            </w:r>
          </w:p>
        </w:tc>
        <w:tc>
          <w:tcPr>
            <w:tcW w:w="18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leftChars="0" w:right="0" w:rightChars="0" w:firstLine="0" w:firstLineChars="0"/>
              <w:jc w:val="left"/>
              <w:rPr>
                <w:rFonts w:hint="eastAsia"/>
                <w:color w:val="000000"/>
                <w:spacing w:val="0"/>
                <w:w w:val="100"/>
                <w:position w:val="0"/>
                <w:sz w:val="20"/>
                <w:szCs w:val="20"/>
                <w:lang w:eastAsia="zh-CN"/>
              </w:rPr>
            </w:pPr>
            <w:r>
              <w:rPr>
                <w:color w:val="000000"/>
                <w:spacing w:val="0"/>
                <w:w w:val="100"/>
                <w:position w:val="0"/>
                <w:sz w:val="20"/>
                <w:szCs w:val="20"/>
              </w:rPr>
              <w:t>被考核单位提供相关印证材料</w:t>
            </w:r>
          </w:p>
        </w:tc>
      </w:tr>
    </w:tbl>
    <w:p>
      <w:pPr>
        <w:tabs>
          <w:tab w:val="right" w:pos="13065"/>
        </w:tabs>
        <w:bidi w:val="0"/>
        <w:jc w:val="left"/>
        <w:rPr>
          <w:rFonts w:hint="eastAsia" w:eastAsia="宋体"/>
          <w:lang w:val="en-US" w:eastAsia="zh-CN"/>
        </w:rPr>
        <w:sectPr>
          <w:footnotePr>
            <w:numFmt w:val="decimal"/>
          </w:footnotePr>
          <w:pgSz w:w="16840" w:h="11900" w:orient="landscape"/>
          <w:pgMar w:top="1052" w:right="2283" w:bottom="1052" w:left="1492" w:header="624" w:footer="624" w:gutter="0"/>
          <w:pgNumType w:fmt="numberInDash"/>
          <w:cols w:space="720" w:num="1"/>
          <w:rtlGutter w:val="0"/>
          <w:docGrid w:linePitch="360" w:charSpace="0"/>
        </w:sectPr>
      </w:pPr>
    </w:p>
    <w:tbl>
      <w:tblPr>
        <w:tblStyle w:val="7"/>
        <w:tblW w:w="0" w:type="auto"/>
        <w:jc w:val="center"/>
        <w:tblLayout w:type="fixed"/>
        <w:tblCellMar>
          <w:top w:w="0" w:type="dxa"/>
          <w:left w:w="10" w:type="dxa"/>
          <w:bottom w:w="0" w:type="dxa"/>
          <w:right w:w="10" w:type="dxa"/>
        </w:tblCellMar>
      </w:tblPr>
      <w:tblGrid>
        <w:gridCol w:w="1134"/>
        <w:gridCol w:w="1013"/>
        <w:gridCol w:w="1517"/>
        <w:gridCol w:w="737"/>
        <w:gridCol w:w="4972"/>
        <w:gridCol w:w="2337"/>
        <w:gridCol w:w="1967"/>
      </w:tblGrid>
      <w:tr>
        <w:tblPrEx>
          <w:tblCellMar>
            <w:top w:w="0" w:type="dxa"/>
            <w:left w:w="10" w:type="dxa"/>
            <w:bottom w:w="0" w:type="dxa"/>
            <w:right w:w="10" w:type="dxa"/>
          </w:tblCellMar>
        </w:tblPrEx>
        <w:trPr>
          <w:trHeight w:val="854" w:hRule="exact"/>
          <w:jc w:val="center"/>
        </w:trPr>
        <w:tc>
          <w:tcPr>
            <w:tcW w:w="113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101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51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3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972"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33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67"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4897"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主动公开</w:t>
            </w:r>
          </w:p>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（1</w:t>
            </w:r>
            <w:r>
              <w:rPr>
                <w:rFonts w:hint="eastAsia" w:ascii="Times New Roman" w:hAnsi="Times New Roman" w:cs="Times New Roman"/>
                <w:b/>
                <w:bCs/>
                <w:color w:val="000000"/>
                <w:spacing w:val="0"/>
                <w:w w:val="100"/>
                <w:position w:val="0"/>
                <w:sz w:val="20"/>
                <w:szCs w:val="20"/>
                <w:lang w:val="en-US" w:eastAsia="zh-CN"/>
              </w:rPr>
              <w:t>0</w:t>
            </w:r>
            <w:r>
              <w:rPr>
                <w:color w:val="000000"/>
                <w:spacing w:val="0"/>
                <w:w w:val="100"/>
                <w:position w:val="0"/>
                <w:sz w:val="20"/>
                <w:szCs w:val="20"/>
              </w:rPr>
              <w:t>分）</w:t>
            </w: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6" w:lineRule="exact"/>
              <w:ind w:left="0" w:right="0" w:firstLine="0"/>
              <w:jc w:val="center"/>
              <w:rPr>
                <w:sz w:val="20"/>
                <w:szCs w:val="20"/>
              </w:rPr>
            </w:pPr>
            <w:r>
              <w:rPr>
                <w:color w:val="000000"/>
                <w:spacing w:val="0"/>
                <w:w w:val="100"/>
                <w:position w:val="0"/>
                <w:sz w:val="20"/>
                <w:szCs w:val="20"/>
              </w:rPr>
              <w:t>以公开助力保持社会和谐稳定</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7" w:lineRule="exact"/>
              <w:ind w:left="0" w:right="0" w:firstLine="0"/>
              <w:jc w:val="both"/>
              <w:rPr>
                <w:sz w:val="20"/>
                <w:szCs w:val="20"/>
              </w:rPr>
            </w:pPr>
            <w:r>
              <w:rPr>
                <w:color w:val="000000"/>
                <w:spacing w:val="0"/>
                <w:w w:val="100"/>
                <w:position w:val="0"/>
                <w:sz w:val="20"/>
                <w:szCs w:val="20"/>
                <w:lang w:val="zh-CN" w:eastAsia="zh-CN" w:bidi="zh-CN"/>
              </w:rPr>
              <w:t>“双</w:t>
            </w:r>
            <w:r>
              <w:rPr>
                <w:color w:val="000000"/>
                <w:spacing w:val="0"/>
                <w:w w:val="100"/>
                <w:position w:val="0"/>
                <w:sz w:val="20"/>
                <w:szCs w:val="20"/>
              </w:rPr>
              <w:t>公示”数据 报送情况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4</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1" w:lineRule="exact"/>
              <w:ind w:left="0" w:right="0" w:firstLine="0"/>
              <w:jc w:val="left"/>
              <w:rPr>
                <w:sz w:val="20"/>
                <w:szCs w:val="20"/>
              </w:rPr>
            </w:pPr>
            <w:r>
              <w:rPr>
                <w:color w:val="000000"/>
                <w:spacing w:val="0"/>
                <w:w w:val="100"/>
                <w:position w:val="0"/>
                <w:sz w:val="20"/>
                <w:szCs w:val="20"/>
              </w:rPr>
              <w:t>抽取</w:t>
            </w:r>
            <w:r>
              <w:rPr>
                <w:rFonts w:hint="eastAsia"/>
                <w:color w:val="000000"/>
                <w:spacing w:val="0"/>
                <w:w w:val="100"/>
                <w:position w:val="0"/>
                <w:sz w:val="20"/>
                <w:szCs w:val="20"/>
                <w:lang w:eastAsia="zh-CN"/>
              </w:rPr>
              <w:t>县行政审批服务管理局行政许可信息</w:t>
            </w:r>
            <w:r>
              <w:rPr>
                <w:rFonts w:hint="eastAsia"/>
                <w:color w:val="000000"/>
                <w:spacing w:val="0"/>
                <w:w w:val="100"/>
                <w:position w:val="0"/>
                <w:sz w:val="20"/>
                <w:szCs w:val="20"/>
                <w:lang w:val="en-US" w:eastAsia="zh-CN"/>
              </w:rPr>
              <w:t>150条，随机抽取</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家单位</w:t>
            </w:r>
            <w:r>
              <w:rPr>
                <w:rFonts w:hint="eastAsia"/>
                <w:color w:val="000000"/>
                <w:spacing w:val="0"/>
                <w:w w:val="100"/>
                <w:position w:val="0"/>
                <w:sz w:val="20"/>
                <w:szCs w:val="20"/>
                <w:lang w:eastAsia="zh-CN"/>
              </w:rPr>
              <w:t>的</w:t>
            </w:r>
            <w:r>
              <w:rPr>
                <w:color w:val="000000"/>
                <w:spacing w:val="0"/>
                <w:w w:val="100"/>
                <w:position w:val="0"/>
                <w:sz w:val="20"/>
                <w:szCs w:val="20"/>
              </w:rPr>
              <w:t>行政处罚数据各</w:t>
            </w:r>
            <w:r>
              <w:rPr>
                <w:rFonts w:hint="eastAsia" w:ascii="Times New Roman" w:hAnsi="Times New Roman" w:cs="Times New Roman"/>
                <w:b/>
                <w:bCs/>
                <w:color w:val="000000"/>
                <w:spacing w:val="0"/>
                <w:w w:val="100"/>
                <w:position w:val="0"/>
                <w:sz w:val="20"/>
                <w:szCs w:val="20"/>
                <w:lang w:val="en-US" w:eastAsia="zh-CN"/>
              </w:rPr>
              <w:t>30</w:t>
            </w:r>
            <w:r>
              <w:rPr>
                <w:color w:val="000000"/>
                <w:spacing w:val="0"/>
                <w:w w:val="100"/>
                <w:position w:val="0"/>
                <w:sz w:val="20"/>
                <w:szCs w:val="20"/>
              </w:rPr>
              <w:t>条，抽取数量不足的单位再次随机补充</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家单位数据。抽取逻辑以已报送数据的最大文书号为划定范围，将抽取</w:t>
            </w:r>
            <w:r>
              <w:rPr>
                <w:rFonts w:hint="eastAsia"/>
                <w:color w:val="000000"/>
                <w:spacing w:val="0"/>
                <w:w w:val="100"/>
                <w:position w:val="0"/>
                <w:sz w:val="20"/>
                <w:szCs w:val="20"/>
                <w:lang w:eastAsia="zh-CN"/>
              </w:rPr>
              <w:t>各单位</w:t>
            </w:r>
            <w:r>
              <w:rPr>
                <w:color w:val="000000"/>
                <w:spacing w:val="0"/>
                <w:w w:val="100"/>
                <w:position w:val="0"/>
                <w:sz w:val="20"/>
                <w:szCs w:val="20"/>
              </w:rPr>
              <w:t>的数据</w:t>
            </w:r>
            <w:r>
              <w:rPr>
                <w:rFonts w:hint="eastAsia"/>
                <w:color w:val="000000"/>
                <w:spacing w:val="0"/>
                <w:w w:val="100"/>
                <w:position w:val="0"/>
                <w:sz w:val="20"/>
                <w:szCs w:val="20"/>
                <w:lang w:eastAsia="zh-CN"/>
              </w:rPr>
              <w:t>与</w:t>
            </w:r>
            <w:r>
              <w:rPr>
                <w:color w:val="000000"/>
                <w:spacing w:val="0"/>
                <w:w w:val="100"/>
                <w:position w:val="0"/>
                <w:sz w:val="20"/>
                <w:szCs w:val="20"/>
              </w:rPr>
              <w:t>信用</w:t>
            </w:r>
            <w:r>
              <w:rPr>
                <w:rFonts w:hint="eastAsia"/>
                <w:color w:val="000000"/>
                <w:spacing w:val="0"/>
                <w:w w:val="100"/>
                <w:position w:val="0"/>
                <w:sz w:val="20"/>
                <w:szCs w:val="20"/>
                <w:lang w:eastAsia="zh-CN"/>
              </w:rPr>
              <w:t>运城</w:t>
            </w:r>
            <w:r>
              <w:rPr>
                <w:color w:val="000000"/>
                <w:spacing w:val="0"/>
                <w:w w:val="100"/>
                <w:position w:val="0"/>
                <w:sz w:val="20"/>
                <w:szCs w:val="20"/>
              </w:rPr>
              <w:t>共享平台比对后，并与上报单位进行核实，确认无报送记录视为瞒报</w:t>
            </w:r>
            <w:r>
              <w:rPr>
                <w:rFonts w:hint="eastAsia"/>
                <w:color w:val="000000"/>
                <w:spacing w:val="0"/>
                <w:w w:val="100"/>
                <w:position w:val="0"/>
                <w:sz w:val="20"/>
                <w:szCs w:val="20"/>
                <w:lang w:eastAsia="zh-CN"/>
              </w:rPr>
              <w:t>。</w:t>
            </w:r>
            <w:r>
              <w:rPr>
                <w:color w:val="000000"/>
                <w:spacing w:val="0"/>
                <w:w w:val="100"/>
                <w:position w:val="0"/>
                <w:sz w:val="20"/>
                <w:szCs w:val="20"/>
              </w:rPr>
              <w:t>瞒报率=瞒报数据量/抽查数据总量，得分=</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-瞒报率）</w:t>
            </w:r>
            <w:r>
              <w:rPr>
                <w:rFonts w:ascii="Times New Roman" w:hAnsi="Times New Roman" w:eastAsia="Times New Roman" w:cs="Times New Roman"/>
                <w:b/>
                <w:bCs/>
                <w:color w:val="000000"/>
                <w:spacing w:val="0"/>
                <w:w w:val="100"/>
                <w:position w:val="0"/>
                <w:sz w:val="20"/>
                <w:szCs w:val="20"/>
                <w:lang w:val="en-US" w:eastAsia="en-US" w:bidi="en-US"/>
              </w:rPr>
              <w:t>x4;</w:t>
            </w:r>
            <w:r>
              <w:rPr>
                <w:color w:val="000000"/>
                <w:spacing w:val="0"/>
                <w:w w:val="100"/>
                <w:position w:val="0"/>
                <w:sz w:val="20"/>
                <w:szCs w:val="20"/>
              </w:rPr>
              <w:t>对瞒报率在</w:t>
            </w:r>
            <w:r>
              <w:rPr>
                <w:rFonts w:ascii="Times New Roman" w:hAnsi="Times New Roman" w:eastAsia="Times New Roman" w:cs="Times New Roman"/>
                <w:b/>
                <w:bCs/>
                <w:color w:val="000000"/>
                <w:spacing w:val="0"/>
                <w:w w:val="100"/>
                <w:position w:val="0"/>
                <w:sz w:val="20"/>
                <w:szCs w:val="20"/>
              </w:rPr>
              <w:t>20%</w:t>
            </w:r>
            <w:r>
              <w:rPr>
                <w:color w:val="000000"/>
                <w:spacing w:val="0"/>
                <w:w w:val="100"/>
                <w:position w:val="0"/>
                <w:sz w:val="20"/>
                <w:szCs w:val="20"/>
              </w:rPr>
              <w:t>至</w:t>
            </w:r>
            <w:r>
              <w:rPr>
                <w:rFonts w:ascii="Times New Roman" w:hAnsi="Times New Roman" w:eastAsia="Times New Roman" w:cs="Times New Roman"/>
                <w:b/>
                <w:bCs/>
                <w:color w:val="000000"/>
                <w:spacing w:val="0"/>
                <w:w w:val="100"/>
                <w:position w:val="0"/>
                <w:sz w:val="20"/>
                <w:szCs w:val="20"/>
              </w:rPr>
              <w:t>50%</w:t>
            </w:r>
            <w:r>
              <w:rPr>
                <w:color w:val="000000"/>
                <w:spacing w:val="0"/>
                <w:w w:val="100"/>
                <w:position w:val="0"/>
                <w:sz w:val="20"/>
                <w:szCs w:val="20"/>
              </w:rPr>
              <w:t>之间的，直接扣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分，超过</w:t>
            </w:r>
            <w:r>
              <w:rPr>
                <w:rFonts w:ascii="Times New Roman" w:hAnsi="Times New Roman" w:eastAsia="Times New Roman" w:cs="Times New Roman"/>
                <w:b/>
                <w:bCs/>
                <w:color w:val="000000"/>
                <w:spacing w:val="0"/>
                <w:w w:val="100"/>
                <w:position w:val="0"/>
                <w:sz w:val="20"/>
                <w:szCs w:val="20"/>
              </w:rPr>
              <w:t>50%</w:t>
            </w:r>
            <w:r>
              <w:rPr>
                <w:color w:val="000000"/>
                <w:spacing w:val="0"/>
                <w:w w:val="100"/>
                <w:position w:val="0"/>
                <w:sz w:val="20"/>
                <w:szCs w:val="20"/>
              </w:rPr>
              <w:t>及以上直接扣</w:t>
            </w: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分</w:t>
            </w:r>
          </w:p>
        </w:tc>
        <w:tc>
          <w:tcPr>
            <w:tcW w:w="2337"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ascii="方正小标宋简体" w:hAnsi="方正小标宋简体" w:eastAsia="方正小标宋简体" w:cs="方正小标宋简体"/>
                <w:sz w:val="20"/>
                <w:szCs w:val="20"/>
              </w:rPr>
              <w:t>—</w:t>
            </w:r>
          </w:p>
        </w:tc>
        <w:tc>
          <w:tcPr>
            <w:tcW w:w="1967"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leftChars="0" w:right="0" w:rightChars="0" w:firstLine="0" w:firstLineChars="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949" w:hRule="exact"/>
          <w:jc w:val="center"/>
        </w:trPr>
        <w:tc>
          <w:tcPr>
            <w:tcW w:w="0" w:type="auto"/>
            <w:vMerge w:val="continue"/>
            <w:tcBorders>
              <w:left w:val="single" w:color="auto" w:sz="4" w:space="0"/>
            </w:tcBorders>
            <w:shd w:val="clear" w:color="auto" w:fill="FFFFFF"/>
            <w:noWrap w:val="0"/>
            <w:vAlign w:val="center"/>
          </w:tcPr>
          <w:p/>
        </w:tc>
        <w:tc>
          <w:tcPr>
            <w:tcW w:w="0" w:type="auto"/>
            <w:vMerge w:val="continue"/>
            <w:tcBorders>
              <w:left w:val="single" w:color="auto" w:sz="4" w:space="0"/>
            </w:tcBorders>
            <w:shd w:val="clear" w:color="auto" w:fill="FFFFFF"/>
            <w:noWrap w:val="0"/>
            <w:vAlign w:val="center"/>
          </w:tc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征地信息录入情 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5</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0" w:lineRule="exact"/>
              <w:ind w:left="0" w:right="0" w:firstLine="0"/>
              <w:jc w:val="left"/>
              <w:rPr>
                <w:sz w:val="20"/>
                <w:szCs w:val="20"/>
              </w:rPr>
            </w:pPr>
            <w:r>
              <w:rPr>
                <w:color w:val="000000"/>
                <w:spacing w:val="0"/>
                <w:w w:val="100"/>
                <w:position w:val="0"/>
                <w:sz w:val="20"/>
                <w:szCs w:val="20"/>
              </w:rPr>
              <w:t>未按时限、标准将征地信息录入</w:t>
            </w:r>
            <w:r>
              <w:rPr>
                <w:color w:val="000000"/>
                <w:spacing w:val="0"/>
                <w:w w:val="100"/>
                <w:position w:val="0"/>
                <w:sz w:val="20"/>
                <w:szCs w:val="20"/>
                <w:lang w:val="zh-CN" w:eastAsia="zh-CN" w:bidi="zh-CN"/>
              </w:rPr>
              <w:t>“山西</w:t>
            </w:r>
            <w:r>
              <w:rPr>
                <w:color w:val="000000"/>
                <w:spacing w:val="0"/>
                <w:w w:val="100"/>
                <w:position w:val="0"/>
                <w:sz w:val="20"/>
                <w:szCs w:val="20"/>
              </w:rPr>
              <w:t>省征地信息公开查询系统”的，一件扣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tc>
        <w:tc>
          <w:tcPr>
            <w:tcW w:w="2337"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ascii="方正小标宋简体" w:hAnsi="方正小标宋简体" w:eastAsia="方正小标宋简体" w:cs="方正小标宋简体"/>
                <w:sz w:val="20"/>
                <w:szCs w:val="20"/>
              </w:rPr>
              <w:t>—</w:t>
            </w:r>
          </w:p>
        </w:tc>
        <w:tc>
          <w:tcPr>
            <w:tcW w:w="1967"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leftChars="0" w:right="0" w:rightChars="0" w:firstLine="0" w:firstLineChars="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2166"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0" w:type="auto"/>
            <w:vMerge w:val="continue"/>
            <w:tcBorders>
              <w:left w:val="single" w:color="auto" w:sz="4" w:space="0"/>
              <w:bottom w:val="single" w:color="auto" w:sz="4" w:space="0"/>
            </w:tcBorders>
            <w:shd w:val="clear" w:color="auto" w:fill="FFFFFF"/>
            <w:noWrap w:val="0"/>
            <w:vAlign w:val="center"/>
          </w:tc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r>
              <w:rPr>
                <w:color w:val="000000"/>
                <w:spacing w:val="0"/>
                <w:w w:val="100"/>
                <w:position w:val="0"/>
                <w:sz w:val="20"/>
                <w:szCs w:val="20"/>
              </w:rPr>
              <w:t>行政执法公开情 况</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1</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left"/>
              <w:rPr>
                <w:sz w:val="20"/>
                <w:szCs w:val="20"/>
              </w:rPr>
            </w:pPr>
            <w:r>
              <w:rPr>
                <w:rFonts w:ascii="Times New Roman" w:hAnsi="Times New Roman" w:eastAsia="Times New Roman" w:cs="Times New Roman"/>
                <w:b/>
                <w:bCs/>
                <w:color w:val="000000"/>
                <w:spacing w:val="0"/>
                <w:w w:val="100"/>
                <w:position w:val="0"/>
                <w:sz w:val="20"/>
                <w:szCs w:val="20"/>
              </w:rPr>
              <w:t>12</w:t>
            </w:r>
            <w:r>
              <w:rPr>
                <w:color w:val="000000"/>
                <w:spacing w:val="0"/>
                <w:w w:val="100"/>
                <w:position w:val="0"/>
                <w:sz w:val="20"/>
                <w:szCs w:val="20"/>
              </w:rPr>
              <w:t>月底前完成对收集、固定行政违法事实的电子技术监控设备的摸排清理工作情况，特别是未经法制和技术审核即投入使用的情况，未完成扣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tc>
        <w:tc>
          <w:tcPr>
            <w:tcW w:w="2337"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ascii="方正小标宋简体" w:hAnsi="方正小标宋简体" w:eastAsia="方正小标宋简体" w:cs="方正小标宋简体"/>
                <w:sz w:val="20"/>
                <w:szCs w:val="20"/>
              </w:rPr>
              <w:t>—</w:t>
            </w:r>
          </w:p>
        </w:tc>
        <w:tc>
          <w:tcPr>
            <w:tcW w:w="19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leftChars="0" w:right="0" w:rightChars="0" w:firstLine="0" w:firstLineChars="0"/>
              <w:jc w:val="left"/>
              <w:rPr>
                <w:sz w:val="20"/>
                <w:szCs w:val="20"/>
              </w:rPr>
            </w:pPr>
            <w:r>
              <w:rPr>
                <w:color w:val="000000"/>
                <w:spacing w:val="0"/>
                <w:w w:val="100"/>
                <w:position w:val="0"/>
                <w:sz w:val="20"/>
                <w:szCs w:val="20"/>
              </w:rPr>
              <w:t>被考核单位提供相关印证材料</w:t>
            </w:r>
          </w:p>
        </w:tc>
      </w:tr>
    </w:tbl>
    <w:p>
      <w:pPr>
        <w:widowControl w:val="0"/>
        <w:spacing w:line="1" w:lineRule="exact"/>
      </w:pPr>
      <w:r>
        <w:br w:type="page"/>
      </w:r>
    </w:p>
    <w:tbl>
      <w:tblPr>
        <w:tblStyle w:val="7"/>
        <w:tblW w:w="0" w:type="auto"/>
        <w:jc w:val="center"/>
        <w:tblLayout w:type="fixed"/>
        <w:tblCellMar>
          <w:top w:w="0" w:type="dxa"/>
          <w:left w:w="10" w:type="dxa"/>
          <w:bottom w:w="0" w:type="dxa"/>
          <w:right w:w="10" w:type="dxa"/>
        </w:tblCellMar>
      </w:tblPr>
      <w:tblGrid>
        <w:gridCol w:w="1142"/>
        <w:gridCol w:w="994"/>
        <w:gridCol w:w="1498"/>
        <w:gridCol w:w="730"/>
        <w:gridCol w:w="4862"/>
        <w:gridCol w:w="2294"/>
        <w:gridCol w:w="1934"/>
      </w:tblGrid>
      <w:tr>
        <w:tblPrEx>
          <w:tblCellMar>
            <w:top w:w="0" w:type="dxa"/>
            <w:left w:w="10" w:type="dxa"/>
            <w:bottom w:w="0" w:type="dxa"/>
            <w:right w:w="10" w:type="dxa"/>
          </w:tblCellMar>
        </w:tblPrEx>
        <w:trPr>
          <w:trHeight w:val="802" w:hRule="exact"/>
          <w:jc w:val="center"/>
        </w:trPr>
        <w:tc>
          <w:tcPr>
            <w:tcW w:w="1142"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9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49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30"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862"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2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34"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3004"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主动公开</w:t>
            </w:r>
          </w:p>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（10</w:t>
            </w:r>
            <w:r>
              <w:rPr>
                <w:color w:val="000000"/>
                <w:spacing w:val="0"/>
                <w:w w:val="100"/>
                <w:position w:val="0"/>
                <w:sz w:val="20"/>
                <w:szCs w:val="20"/>
              </w:rPr>
              <w:t>分）</w:t>
            </w:r>
          </w:p>
        </w:tc>
        <w:tc>
          <w:tcPr>
            <w:tcW w:w="99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8" w:lineRule="exact"/>
              <w:ind w:left="0" w:right="0" w:firstLine="0"/>
              <w:jc w:val="center"/>
              <w:rPr>
                <w:sz w:val="20"/>
                <w:szCs w:val="20"/>
              </w:rPr>
            </w:pPr>
            <w:r>
              <w:rPr>
                <w:color w:val="000000"/>
                <w:spacing w:val="0"/>
                <w:w w:val="100"/>
                <w:position w:val="0"/>
                <w:sz w:val="20"/>
                <w:szCs w:val="20"/>
              </w:rPr>
              <w:t>以公开助力保持社会和谐稳定</w:t>
            </w:r>
          </w:p>
        </w:tc>
        <w:tc>
          <w:tcPr>
            <w:tcW w:w="1498"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行政执法公开情况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3" w:lineRule="exact"/>
              <w:ind w:left="0" w:right="0" w:firstLine="0"/>
              <w:jc w:val="both"/>
              <w:rPr>
                <w:sz w:val="20"/>
                <w:szCs w:val="20"/>
              </w:rPr>
            </w:pPr>
            <w:r>
              <w:rPr>
                <w:color w:val="000000"/>
                <w:spacing w:val="0"/>
                <w:w w:val="100"/>
                <w:position w:val="0"/>
                <w:sz w:val="20"/>
                <w:szCs w:val="20"/>
              </w:rPr>
              <w:t>投入使用的电子技术监控设备①无提醒标志或标志不 明显；②设置地点未向社会公布。有一项扣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p>
            <w:pPr>
              <w:pStyle w:val="16"/>
              <w:keepNext w:val="0"/>
              <w:keepLines w:val="0"/>
              <w:widowControl w:val="0"/>
              <w:shd w:val="clear" w:color="auto" w:fill="auto"/>
              <w:bidi w:val="0"/>
              <w:spacing w:before="0" w:after="0" w:line="243" w:lineRule="exact"/>
              <w:ind w:left="0" w:right="0" w:firstLine="0"/>
              <w:jc w:val="both"/>
              <w:rPr>
                <w:sz w:val="20"/>
                <w:szCs w:val="20"/>
              </w:rPr>
            </w:pPr>
            <w:r>
              <w:rPr>
                <w:rFonts w:hint="eastAsia"/>
                <w:color w:val="000000"/>
                <w:spacing w:val="0"/>
                <w:w w:val="100"/>
                <w:position w:val="0"/>
                <w:sz w:val="20"/>
                <w:szCs w:val="20"/>
                <w:lang w:eastAsia="zh-CN"/>
              </w:rPr>
              <w:t>县</w:t>
            </w:r>
            <w:r>
              <w:rPr>
                <w:color w:val="000000"/>
                <w:spacing w:val="0"/>
                <w:w w:val="100"/>
                <w:position w:val="0"/>
                <w:sz w:val="20"/>
                <w:szCs w:val="20"/>
              </w:rPr>
              <w:t>公安交管部门应当建立分析研判制度，在“春节”“淸明”</w:t>
            </w:r>
            <w:r>
              <w:rPr>
                <w:color w:val="000000"/>
                <w:spacing w:val="0"/>
                <w:w w:val="100"/>
                <w:position w:val="0"/>
                <w:sz w:val="20"/>
                <w:szCs w:val="20"/>
                <w:lang w:val="zh-CN" w:eastAsia="zh-CN" w:bidi="zh-CN"/>
              </w:rPr>
              <w:t>“端</w:t>
            </w:r>
            <w:r>
              <w:rPr>
                <w:color w:val="000000"/>
                <w:spacing w:val="0"/>
                <w:w w:val="100"/>
                <w:position w:val="0"/>
                <w:sz w:val="20"/>
                <w:szCs w:val="20"/>
              </w:rPr>
              <w:t>午”</w:t>
            </w:r>
            <w:r>
              <w:rPr>
                <w:color w:val="000000"/>
                <w:spacing w:val="0"/>
                <w:w w:val="100"/>
                <w:position w:val="0"/>
                <w:sz w:val="20"/>
                <w:szCs w:val="20"/>
                <w:lang w:val="zh-CN" w:eastAsia="zh-CN" w:bidi="zh-CN"/>
              </w:rPr>
              <w:t>“五</w:t>
            </w:r>
            <w:r>
              <w:rPr>
                <w:color w:val="000000"/>
                <w:spacing w:val="0"/>
                <w:w w:val="100"/>
                <w:position w:val="0"/>
                <w:sz w:val="20"/>
                <w:szCs w:val="20"/>
              </w:rPr>
              <w:t>一”</w:t>
            </w:r>
            <w:r>
              <w:rPr>
                <w:color w:val="000000"/>
                <w:spacing w:val="0"/>
                <w:w w:val="100"/>
                <w:position w:val="0"/>
                <w:sz w:val="20"/>
                <w:szCs w:val="20"/>
                <w:lang w:val="zh-CN" w:eastAsia="zh-CN" w:bidi="zh-CN"/>
              </w:rPr>
              <w:t>“中</w:t>
            </w:r>
            <w:r>
              <w:rPr>
                <w:color w:val="000000"/>
                <w:spacing w:val="0"/>
                <w:w w:val="100"/>
                <w:position w:val="0"/>
                <w:sz w:val="20"/>
                <w:szCs w:val="20"/>
              </w:rPr>
              <w:t>秋”</w:t>
            </w:r>
            <w:r>
              <w:rPr>
                <w:color w:val="000000"/>
                <w:spacing w:val="0"/>
                <w:w w:val="100"/>
                <w:position w:val="0"/>
                <w:sz w:val="20"/>
                <w:szCs w:val="20"/>
                <w:lang w:val="zh-CN" w:eastAsia="zh-CN" w:bidi="zh-CN"/>
              </w:rPr>
              <w:t>“国</w:t>
            </w:r>
            <w:r>
              <w:rPr>
                <w:color w:val="000000"/>
                <w:spacing w:val="0"/>
                <w:w w:val="100"/>
                <w:position w:val="0"/>
                <w:sz w:val="20"/>
                <w:szCs w:val="20"/>
              </w:rPr>
              <w:t>庆”等重要节假日及</w:t>
            </w:r>
            <w:r>
              <w:rPr>
                <w:color w:val="000000"/>
                <w:spacing w:val="0"/>
                <w:w w:val="100"/>
                <w:position w:val="0"/>
                <w:sz w:val="20"/>
                <w:szCs w:val="20"/>
                <w:lang w:val="zh-CN" w:eastAsia="zh-CN" w:bidi="zh-CN"/>
              </w:rPr>
              <w:t>“春</w:t>
            </w:r>
            <w:r>
              <w:rPr>
                <w:color w:val="000000"/>
                <w:spacing w:val="0"/>
                <w:w w:val="100"/>
                <w:position w:val="0"/>
                <w:sz w:val="20"/>
                <w:szCs w:val="20"/>
              </w:rPr>
              <w:t>运”等重要节点对本行政区内的道路交通总体情况、交通违法髙发行为、交通事故多发路段、涉路施工及易拥堵路段等情况进行分析研判，并及时向社会发布</w:t>
            </w:r>
            <w:r>
              <w:rPr>
                <w:color w:val="000000"/>
                <w:spacing w:val="0"/>
                <w:w w:val="100"/>
                <w:position w:val="0"/>
                <w:sz w:val="20"/>
                <w:szCs w:val="20"/>
                <w:lang w:val="zh-CN" w:eastAsia="zh-CN" w:bidi="zh-CN"/>
              </w:rPr>
              <w:t>“两</w:t>
            </w:r>
            <w:r>
              <w:rPr>
                <w:color w:val="000000"/>
                <w:spacing w:val="0"/>
                <w:w w:val="100"/>
                <w:position w:val="0"/>
                <w:sz w:val="20"/>
                <w:szCs w:val="20"/>
              </w:rPr>
              <w:t>公布一提示”</w:t>
            </w:r>
            <w:r>
              <w:rPr>
                <w:rFonts w:hint="eastAsia"/>
                <w:color w:val="000000"/>
                <w:spacing w:val="0"/>
                <w:w w:val="100"/>
                <w:position w:val="0"/>
                <w:sz w:val="20"/>
                <w:szCs w:val="20"/>
                <w:lang w:eastAsia="zh-CN"/>
              </w:rPr>
              <w:t>。</w:t>
            </w:r>
            <w:r>
              <w:rPr>
                <w:color w:val="000000"/>
                <w:spacing w:val="0"/>
                <w:w w:val="100"/>
                <w:position w:val="0"/>
                <w:sz w:val="20"/>
                <w:szCs w:val="20"/>
                <w:lang w:val="zh-CN" w:eastAsia="zh-CN" w:bidi="zh-CN"/>
              </w:rPr>
              <w:t>“两</w:t>
            </w:r>
            <w:r>
              <w:rPr>
                <w:color w:val="000000"/>
                <w:spacing w:val="0"/>
                <w:w w:val="100"/>
                <w:position w:val="0"/>
                <w:sz w:val="20"/>
                <w:szCs w:val="20"/>
              </w:rPr>
              <w:t>公布一提示”是指：公布交通流预判和分流绕行预案，公布道路危险路段和事故多发点段，提示节日期间交通安全事项。未及时发布的，扣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tc>
        <w:tc>
          <w:tcPr>
            <w:tcW w:w="2294"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hint="eastAsia" w:ascii="方正小标宋简体" w:hAnsi="方正小标宋简体" w:eastAsia="方正小标宋简体" w:cs="方正小标宋简体"/>
                <w:sz w:val="20"/>
                <w:szCs w:val="20"/>
              </w:rPr>
              <w:t>—</w:t>
            </w:r>
          </w:p>
        </w:tc>
        <w:tc>
          <w:tcPr>
            <w:tcW w:w="1934" w:type="dxa"/>
            <w:vMerge w:val="restart"/>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leftChars="0" w:right="0" w:rightChars="0" w:firstLine="0" w:firstLineChars="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056"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pPr>
              <w:jc w:val="center"/>
            </w:pPr>
          </w:p>
        </w:tc>
        <w:tc>
          <w:tcPr>
            <w:tcW w:w="1498" w:type="dxa"/>
            <w:vMerge w:val="continue"/>
            <w:tcBorders>
              <w:left w:val="single" w:color="auto" w:sz="4" w:space="0"/>
            </w:tcBorders>
            <w:shd w:val="clear" w:color="auto" w:fill="FFFFFF"/>
            <w:noWrap w:val="0"/>
            <w:vAlign w:val="center"/>
          </w:tcPr>
          <w:p>
            <w:pPr>
              <w:jc w:val="both"/>
            </w:p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应建立定期向社会公开本行政区内交通违法高发行为、违法点位排行、道路交通拥堵情况的工作机制情况，未建立一项扣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left"/>
              <w:rPr>
                <w:sz w:val="20"/>
                <w:szCs w:val="20"/>
              </w:rPr>
            </w:pPr>
            <w:r>
              <w:rPr>
                <w:rFonts w:hint="eastAsia" w:ascii="方正小标宋简体" w:hAnsi="方正小标宋简体" w:eastAsia="方正小标宋简体" w:cs="方正小标宋简体"/>
                <w:sz w:val="20"/>
                <w:szCs w:val="20"/>
              </w:rPr>
              <w:t>—</w:t>
            </w:r>
          </w:p>
        </w:tc>
        <w:tc>
          <w:tcPr>
            <w:tcW w:w="0" w:type="auto"/>
            <w:vMerge w:val="continue"/>
            <w:tcBorders>
              <w:left w:val="single" w:color="auto" w:sz="4" w:space="0"/>
              <w:right w:val="single" w:color="auto" w:sz="4" w:space="0"/>
            </w:tcBorders>
            <w:shd w:val="clear" w:color="auto" w:fill="FFFFFF"/>
            <w:noWrap w:val="0"/>
            <w:vAlign w:val="center"/>
          </w:tcPr>
          <w:p/>
        </w:tc>
      </w:tr>
      <w:tr>
        <w:tblPrEx>
          <w:tblCellMar>
            <w:top w:w="0" w:type="dxa"/>
            <w:left w:w="10" w:type="dxa"/>
            <w:bottom w:w="0" w:type="dxa"/>
            <w:right w:w="10" w:type="dxa"/>
          </w:tblCellMar>
        </w:tblPrEx>
        <w:trPr>
          <w:trHeight w:val="1277" w:hRule="exact"/>
          <w:jc w:val="center"/>
        </w:trPr>
        <w:tc>
          <w:tcPr>
            <w:tcW w:w="0" w:type="auto"/>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pPr>
              <w:jc w:val="center"/>
            </w:pPr>
          </w:p>
        </w:tc>
        <w:tc>
          <w:tcPr>
            <w:tcW w:w="149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人大代表建议、 政协提案办理公</w:t>
            </w:r>
          </w:p>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开</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left"/>
              <w:rPr>
                <w:sz w:val="20"/>
                <w:szCs w:val="20"/>
              </w:rPr>
            </w:pPr>
            <w:r>
              <w:rPr>
                <w:color w:val="000000"/>
                <w:spacing w:val="0"/>
                <w:w w:val="100"/>
                <w:position w:val="0"/>
                <w:sz w:val="20"/>
                <w:szCs w:val="20"/>
              </w:rPr>
              <w:t>是否设置建议、提案公开栏目，并将人大代表建议、政协提案办理结果上传到专栏，未完成的扣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left"/>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262" w:hRule="exact"/>
          <w:jc w:val="center"/>
        </w:trPr>
        <w:tc>
          <w:tcPr>
            <w:tcW w:w="0" w:type="auto"/>
            <w:vMerge w:val="continue"/>
            <w:tcBorders>
              <w:left w:val="single" w:color="auto" w:sz="4" w:space="0"/>
            </w:tcBorders>
            <w:shd w:val="clear" w:color="auto" w:fill="FFFFFF"/>
            <w:noWrap w:val="0"/>
            <w:vAlign w:val="center"/>
          </w:tcPr>
          <w:p/>
        </w:tc>
        <w:tc>
          <w:tcPr>
            <w:tcW w:w="9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提高政策公开质量</w:t>
            </w:r>
          </w:p>
        </w:tc>
        <w:tc>
          <w:tcPr>
            <w:tcW w:w="149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行政规范性文件公布情况</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2" w:lineRule="exact"/>
              <w:ind w:left="0" w:right="0" w:firstLine="0"/>
              <w:jc w:val="left"/>
              <w:rPr>
                <w:sz w:val="20"/>
                <w:szCs w:val="20"/>
              </w:rPr>
            </w:pPr>
            <w:r>
              <w:rPr>
                <w:color w:val="000000"/>
                <w:spacing w:val="0"/>
                <w:w w:val="100"/>
                <w:position w:val="0"/>
                <w:sz w:val="20"/>
                <w:szCs w:val="20"/>
              </w:rPr>
              <w:t>行政规范性文件在</w:t>
            </w:r>
            <w:r>
              <w:rPr>
                <w:rFonts w:hint="eastAsia"/>
                <w:color w:val="000000"/>
                <w:spacing w:val="0"/>
                <w:w w:val="100"/>
                <w:position w:val="0"/>
                <w:sz w:val="20"/>
                <w:szCs w:val="20"/>
                <w:lang w:eastAsia="zh-CN"/>
              </w:rPr>
              <w:t>县</w:t>
            </w:r>
            <w:r>
              <w:rPr>
                <w:color w:val="000000"/>
                <w:spacing w:val="0"/>
                <w:w w:val="100"/>
                <w:position w:val="0"/>
                <w:sz w:val="20"/>
                <w:szCs w:val="20"/>
              </w:rPr>
              <w:t>政府门户网站集中规范公开并动态更新的，加</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网上检查</w:t>
            </w:r>
          </w:p>
        </w:tc>
      </w:tr>
      <w:tr>
        <w:tblPrEx>
          <w:tblCellMar>
            <w:top w:w="0" w:type="dxa"/>
            <w:left w:w="10" w:type="dxa"/>
            <w:bottom w:w="0" w:type="dxa"/>
            <w:right w:w="10" w:type="dxa"/>
          </w:tblCellMar>
        </w:tblPrEx>
        <w:trPr>
          <w:trHeight w:val="1114" w:hRule="exact"/>
          <w:jc w:val="center"/>
        </w:trPr>
        <w:tc>
          <w:tcPr>
            <w:tcW w:w="0" w:type="auto"/>
            <w:vMerge w:val="continue"/>
            <w:tcBorders>
              <w:left w:val="single" w:color="auto" w:sz="4" w:space="0"/>
            </w:tcBorders>
            <w:shd w:val="clear" w:color="auto" w:fill="FFFFFF"/>
            <w:noWrap w:val="0"/>
            <w:vAlign w:val="center"/>
          </w:tcPr>
          <w:p/>
        </w:tc>
        <w:tc>
          <w:tcPr>
            <w:tcW w:w="994" w:type="dxa"/>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拟发公文属性认定</w:t>
            </w:r>
          </w:p>
        </w:tc>
        <w:tc>
          <w:tcPr>
            <w:tcW w:w="149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r>
              <w:rPr>
                <w:color w:val="000000"/>
                <w:spacing w:val="0"/>
                <w:w w:val="100"/>
                <w:position w:val="0"/>
                <w:sz w:val="20"/>
                <w:szCs w:val="20"/>
              </w:rPr>
              <w:t>非主动公开的政府文件台账管理情况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对属性为依申请公开、不予公开的公文未进行台账管理的，扣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vMerge w:val="restart"/>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262"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994" w:type="dxa"/>
            <w:vMerge w:val="continue"/>
            <w:tcBorders>
              <w:left w:val="single" w:color="auto" w:sz="4" w:space="0"/>
              <w:bottom w:val="single" w:color="auto" w:sz="4" w:space="0"/>
            </w:tcBorders>
            <w:shd w:val="clear" w:color="auto" w:fill="FFFFFF"/>
            <w:noWrap w:val="0"/>
            <w:vAlign w:val="center"/>
          </w:tcPr>
          <w:p/>
        </w:tc>
        <w:tc>
          <w:tcPr>
            <w:tcW w:w="1498"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函复类公文公开属性认定情况</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both"/>
              <w:rPr>
                <w:sz w:val="20"/>
                <w:szCs w:val="20"/>
              </w:rPr>
            </w:pPr>
            <w:r>
              <w:rPr>
                <w:color w:val="000000"/>
                <w:spacing w:val="0"/>
                <w:w w:val="100"/>
                <w:position w:val="0"/>
                <w:sz w:val="20"/>
                <w:szCs w:val="20"/>
              </w:rPr>
              <w:t>内容具有普遍指导意义和作用，或涉及公众利益，有必要让公众知晓并接受公众监督的函复类公文未主动公开的，发现一件，扣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vMerge w:val="continue"/>
            <w:tcBorders>
              <w:left w:val="single" w:color="auto" w:sz="4" w:space="0"/>
              <w:bottom w:val="single" w:color="auto" w:sz="4" w:space="0"/>
              <w:right w:val="single" w:color="auto" w:sz="4" w:space="0"/>
            </w:tcBorders>
            <w:shd w:val="clear" w:color="auto" w:fill="FFFFFF"/>
            <w:noWrap w:val="0"/>
            <w:vAlign w:val="center"/>
          </w:tcPr>
          <w:p/>
        </w:tc>
      </w:tr>
    </w:tbl>
    <w:p>
      <w:pPr>
        <w:widowControl w:val="0"/>
        <w:spacing w:line="1" w:lineRule="exact"/>
      </w:pPr>
      <w:r>
        <w:br w:type="page"/>
      </w:r>
    </w:p>
    <w:tbl>
      <w:tblPr>
        <w:tblStyle w:val="7"/>
        <w:tblW w:w="0" w:type="auto"/>
        <w:jc w:val="center"/>
        <w:tblLayout w:type="fixed"/>
        <w:tblCellMar>
          <w:top w:w="0" w:type="dxa"/>
          <w:left w:w="10" w:type="dxa"/>
          <w:bottom w:w="0" w:type="dxa"/>
          <w:right w:w="10" w:type="dxa"/>
        </w:tblCellMar>
      </w:tblPr>
      <w:tblGrid>
        <w:gridCol w:w="1118"/>
        <w:gridCol w:w="989"/>
        <w:gridCol w:w="1277"/>
        <w:gridCol w:w="941"/>
        <w:gridCol w:w="4862"/>
        <w:gridCol w:w="2299"/>
        <w:gridCol w:w="1925"/>
      </w:tblGrid>
      <w:tr>
        <w:tblPrEx>
          <w:tblCellMar>
            <w:top w:w="0" w:type="dxa"/>
            <w:left w:w="10" w:type="dxa"/>
            <w:bottom w:w="0" w:type="dxa"/>
            <w:right w:w="10" w:type="dxa"/>
          </w:tblCellMar>
        </w:tblPrEx>
        <w:trPr>
          <w:trHeight w:val="802" w:hRule="exact"/>
          <w:jc w:val="center"/>
        </w:trPr>
        <w:tc>
          <w:tcPr>
            <w:tcW w:w="111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98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27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94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862"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29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25"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912"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center"/>
              <w:rPr>
                <w:sz w:val="20"/>
                <w:szCs w:val="20"/>
              </w:rPr>
            </w:pPr>
            <w:r>
              <w:rPr>
                <w:color w:val="000000"/>
                <w:spacing w:val="0"/>
                <w:w w:val="100"/>
                <w:position w:val="0"/>
                <w:sz w:val="20"/>
                <w:szCs w:val="20"/>
              </w:rPr>
              <w:t>依申请公开</w:t>
            </w: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sz w:val="20"/>
                <w:szCs w:val="20"/>
              </w:rPr>
              <w:t>6</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规范答复</w:t>
            </w:r>
          </w:p>
        </w:tc>
        <w:tc>
          <w:tcPr>
            <w:tcW w:w="127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r>
              <w:rPr>
                <w:color w:val="000000"/>
                <w:spacing w:val="0"/>
                <w:w w:val="100"/>
                <w:position w:val="0"/>
                <w:sz w:val="20"/>
                <w:szCs w:val="20"/>
              </w:rPr>
              <w:t>对依申请公开的规范答复情况</w:t>
            </w:r>
          </w:p>
        </w:tc>
        <w:tc>
          <w:tcPr>
            <w:tcW w:w="94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4</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left"/>
              <w:rPr>
                <w:sz w:val="20"/>
                <w:szCs w:val="20"/>
              </w:rPr>
            </w:pPr>
            <w:r>
              <w:rPr>
                <w:color w:val="000000"/>
                <w:spacing w:val="0"/>
                <w:w w:val="100"/>
                <w:position w:val="0"/>
                <w:sz w:val="20"/>
                <w:szCs w:val="20"/>
              </w:rPr>
              <w:t>抽查本年度</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件对依申请公开的答复案卷，答复办理不规范的，每一件扣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rFonts w:hint="eastAsia"/>
                <w:color w:val="000000"/>
                <w:spacing w:val="0"/>
                <w:w w:val="100"/>
                <w:position w:val="0"/>
                <w:sz w:val="20"/>
                <w:szCs w:val="20"/>
                <w:lang w:eastAsia="zh-CN"/>
              </w:rPr>
              <w:t>县政府办公室</w:t>
            </w:r>
            <w:r>
              <w:rPr>
                <w:color w:val="000000"/>
                <w:spacing w:val="0"/>
                <w:w w:val="100"/>
                <w:position w:val="0"/>
                <w:sz w:val="20"/>
                <w:szCs w:val="20"/>
              </w:rPr>
              <w:t>抽查</w:t>
            </w:r>
          </w:p>
        </w:tc>
      </w:tr>
      <w:tr>
        <w:tblPrEx>
          <w:tblCellMar>
            <w:top w:w="0" w:type="dxa"/>
            <w:left w:w="10" w:type="dxa"/>
            <w:bottom w:w="0" w:type="dxa"/>
            <w:right w:w="10" w:type="dxa"/>
          </w:tblCellMar>
        </w:tblPrEx>
        <w:trPr>
          <w:trHeight w:val="1099" w:hRule="exact"/>
          <w:jc w:val="center"/>
        </w:trPr>
        <w:tc>
          <w:tcPr>
            <w:tcW w:w="0" w:type="auto"/>
            <w:vMerge w:val="continue"/>
            <w:tcBorders>
              <w:left w:val="single" w:color="auto" w:sz="4" w:space="0"/>
            </w:tcBorders>
            <w:shd w:val="clear" w:color="auto" w:fill="FFFFFF"/>
            <w:noWrap w:val="0"/>
            <w:vAlign w:val="center"/>
          </w:tc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权利保障</w:t>
            </w:r>
          </w:p>
        </w:tc>
        <w:tc>
          <w:tcPr>
            <w:tcW w:w="127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对申请人投诉举报的处理情况</w:t>
            </w:r>
          </w:p>
        </w:tc>
        <w:tc>
          <w:tcPr>
            <w:tcW w:w="94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left"/>
              <w:rPr>
                <w:sz w:val="20"/>
                <w:szCs w:val="20"/>
              </w:rPr>
            </w:pPr>
            <w:r>
              <w:rPr>
                <w:color w:val="000000"/>
                <w:spacing w:val="0"/>
                <w:w w:val="100"/>
                <w:position w:val="0"/>
                <w:sz w:val="20"/>
                <w:szCs w:val="20"/>
              </w:rPr>
              <w:t>政务公开主管部门收到投诉举报查实的或发现其他不规范答复问题的，每一件扣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left"/>
              <w:rPr>
                <w:sz w:val="20"/>
                <w:szCs w:val="20"/>
              </w:rPr>
            </w:pPr>
            <w:r>
              <w:rPr>
                <w:rFonts w:hint="eastAsia"/>
                <w:color w:val="000000"/>
                <w:spacing w:val="0"/>
                <w:w w:val="100"/>
                <w:position w:val="0"/>
                <w:sz w:val="20"/>
                <w:szCs w:val="20"/>
                <w:lang w:eastAsia="zh-CN"/>
              </w:rPr>
              <w:t>县</w:t>
            </w:r>
            <w:r>
              <w:rPr>
                <w:color w:val="000000"/>
                <w:spacing w:val="0"/>
                <w:w w:val="100"/>
                <w:position w:val="0"/>
                <w:sz w:val="20"/>
                <w:szCs w:val="20"/>
              </w:rPr>
              <w:t>政府办公</w:t>
            </w:r>
            <w:r>
              <w:rPr>
                <w:rFonts w:hint="eastAsia"/>
                <w:color w:val="000000"/>
                <w:spacing w:val="0"/>
                <w:w w:val="100"/>
                <w:position w:val="0"/>
                <w:sz w:val="20"/>
                <w:szCs w:val="20"/>
                <w:lang w:eastAsia="zh-CN"/>
              </w:rPr>
              <w:t>室</w:t>
            </w:r>
            <w:r>
              <w:rPr>
                <w:color w:val="000000"/>
                <w:spacing w:val="0"/>
                <w:w w:val="100"/>
                <w:position w:val="0"/>
                <w:sz w:val="20"/>
                <w:szCs w:val="20"/>
              </w:rPr>
              <w:t>根据查证情况扣分</w:t>
            </w:r>
          </w:p>
        </w:tc>
      </w:tr>
      <w:tr>
        <w:tblPrEx>
          <w:tblCellMar>
            <w:top w:w="0" w:type="dxa"/>
            <w:left w:w="10" w:type="dxa"/>
            <w:bottom w:w="0" w:type="dxa"/>
            <w:right w:w="10" w:type="dxa"/>
          </w:tblCellMar>
        </w:tblPrEx>
        <w:trPr>
          <w:trHeight w:val="970"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center"/>
              <w:rPr>
                <w:color w:val="000000"/>
                <w:spacing w:val="0"/>
                <w:w w:val="100"/>
                <w:position w:val="0"/>
                <w:sz w:val="20"/>
                <w:szCs w:val="20"/>
              </w:rPr>
            </w:pPr>
            <w:r>
              <w:rPr>
                <w:color w:val="000000"/>
                <w:spacing w:val="0"/>
                <w:w w:val="100"/>
                <w:position w:val="0"/>
                <w:sz w:val="20"/>
                <w:szCs w:val="20"/>
              </w:rPr>
              <w:t>政策解读及公众参与</w:t>
            </w:r>
          </w:p>
          <w:p>
            <w:pPr>
              <w:pStyle w:val="16"/>
              <w:keepNext w:val="0"/>
              <w:keepLines w:val="0"/>
              <w:widowControl w:val="0"/>
              <w:shd w:val="clear" w:color="auto" w:fill="auto"/>
              <w:bidi w:val="0"/>
              <w:spacing w:before="0" w:after="0" w:line="240" w:lineRule="exact"/>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解读责任</w:t>
            </w:r>
          </w:p>
        </w:tc>
        <w:tc>
          <w:tcPr>
            <w:tcW w:w="127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r>
              <w:rPr>
                <w:color w:val="000000"/>
                <w:spacing w:val="0"/>
                <w:w w:val="100"/>
                <w:position w:val="0"/>
                <w:sz w:val="20"/>
                <w:szCs w:val="20"/>
              </w:rPr>
              <w:t>应解读、尽解读情况</w:t>
            </w:r>
          </w:p>
        </w:tc>
        <w:tc>
          <w:tcPr>
            <w:tcW w:w="94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0" w:lineRule="exact"/>
              <w:ind w:left="0" w:right="0" w:firstLine="0"/>
              <w:jc w:val="left"/>
              <w:rPr>
                <w:sz w:val="20"/>
                <w:szCs w:val="20"/>
              </w:rPr>
            </w:pPr>
            <w:r>
              <w:rPr>
                <w:color w:val="000000"/>
                <w:spacing w:val="0"/>
                <w:w w:val="100"/>
                <w:position w:val="0"/>
                <w:sz w:val="20"/>
                <w:szCs w:val="20"/>
              </w:rPr>
              <w:t>政策性文件没有解读，也没有说明不做解读的依据和理由的，发现一件，扣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left"/>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21"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2741" w:hRule="exact"/>
          <w:jc w:val="center"/>
        </w:trPr>
        <w:tc>
          <w:tcPr>
            <w:tcW w:w="0" w:type="auto"/>
            <w:vMerge w:val="continue"/>
            <w:tcBorders>
              <w:left w:val="single" w:color="auto" w:sz="4" w:space="0"/>
            </w:tcBorders>
            <w:shd w:val="clear" w:color="auto" w:fill="FFFFFF"/>
            <w:noWrap w:val="0"/>
            <w:vAlign w:val="center"/>
          </w:tc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解读效果</w:t>
            </w:r>
          </w:p>
        </w:tc>
        <w:tc>
          <w:tcPr>
            <w:tcW w:w="127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解读材料上报情况</w:t>
            </w:r>
          </w:p>
        </w:tc>
        <w:tc>
          <w:tcPr>
            <w:tcW w:w="941"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6" w:lineRule="exact"/>
              <w:ind w:left="0" w:right="0" w:firstLine="0"/>
              <w:jc w:val="left"/>
              <w:rPr>
                <w:sz w:val="20"/>
                <w:szCs w:val="20"/>
              </w:rPr>
            </w:pPr>
            <w:r>
              <w:rPr>
                <w:color w:val="000000"/>
                <w:spacing w:val="0"/>
                <w:w w:val="100"/>
                <w:position w:val="0"/>
                <w:sz w:val="20"/>
                <w:szCs w:val="20"/>
              </w:rPr>
              <w:t>政策解读、政策咨询、回应关切相关材料报山西省人民政府微信公众号被采纳发布的，每一篇加</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分，特别是关于</w:t>
            </w:r>
            <w:r>
              <w:rPr>
                <w:rFonts w:hint="eastAsia"/>
                <w:color w:val="000000"/>
                <w:spacing w:val="0"/>
                <w:w w:val="100"/>
                <w:position w:val="0"/>
                <w:sz w:val="20"/>
                <w:szCs w:val="20"/>
                <w:lang w:eastAsia="zh-CN"/>
              </w:rPr>
              <w:t>党的</w:t>
            </w:r>
            <w:r>
              <w:rPr>
                <w:color w:val="000000"/>
                <w:spacing w:val="0"/>
                <w:w w:val="100"/>
                <w:position w:val="0"/>
                <w:sz w:val="20"/>
                <w:szCs w:val="20"/>
              </w:rPr>
              <w:t>二十大精神的相关政策解读等工作深受群众和市场主体欢迎的，每一篇加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分，加分上限为</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886" w:hRule="exact"/>
          <w:jc w:val="center"/>
        </w:trPr>
        <w:tc>
          <w:tcPr>
            <w:tcW w:w="0" w:type="auto"/>
            <w:vMerge w:val="continue"/>
            <w:tcBorders>
              <w:left w:val="single" w:color="auto" w:sz="4" w:space="0"/>
            </w:tcBorders>
            <w:shd w:val="clear" w:color="auto" w:fill="FFFFFF"/>
            <w:noWrap w:val="0"/>
            <w:vAlign w:val="center"/>
          </w:tc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精准公开</w:t>
            </w:r>
          </w:p>
        </w:tc>
        <w:tc>
          <w:tcPr>
            <w:tcW w:w="127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提升政务公开服务精准度情况</w:t>
            </w:r>
          </w:p>
        </w:tc>
        <w:tc>
          <w:tcPr>
            <w:tcW w:w="941"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30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left"/>
              <w:rPr>
                <w:sz w:val="20"/>
                <w:szCs w:val="20"/>
              </w:rPr>
            </w:pPr>
            <w:r>
              <w:rPr>
                <w:color w:val="000000"/>
                <w:spacing w:val="0"/>
                <w:w w:val="100"/>
                <w:position w:val="0"/>
                <w:sz w:val="20"/>
                <w:szCs w:val="20"/>
              </w:rPr>
              <w:t>针对管理对象或服务对象进行定点、定向公开，有多样化、个性化、精准化公开举措，社会效果好的，每一领域加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分，加分上限为</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296"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公众参与</w:t>
            </w:r>
          </w:p>
        </w:tc>
        <w:tc>
          <w:tcPr>
            <w:tcW w:w="1277"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政策咨询</w:t>
            </w:r>
          </w:p>
        </w:tc>
        <w:tc>
          <w:tcPr>
            <w:tcW w:w="941"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8" w:lineRule="exact"/>
              <w:ind w:left="0" w:right="0" w:firstLine="0"/>
              <w:jc w:val="left"/>
              <w:rPr>
                <w:sz w:val="20"/>
                <w:szCs w:val="20"/>
              </w:rPr>
            </w:pPr>
            <w:r>
              <w:rPr>
                <w:color w:val="000000"/>
                <w:spacing w:val="0"/>
                <w:w w:val="100"/>
                <w:position w:val="0"/>
                <w:sz w:val="20"/>
                <w:szCs w:val="20"/>
              </w:rPr>
              <w:t>未建立全</w:t>
            </w:r>
            <w:r>
              <w:rPr>
                <w:rFonts w:hint="eastAsia"/>
                <w:color w:val="000000"/>
                <w:spacing w:val="0"/>
                <w:w w:val="100"/>
                <w:position w:val="0"/>
                <w:sz w:val="20"/>
                <w:szCs w:val="20"/>
                <w:lang w:eastAsia="zh-CN"/>
              </w:rPr>
              <w:t>县</w:t>
            </w:r>
            <w:r>
              <w:rPr>
                <w:color w:val="000000"/>
                <w:spacing w:val="0"/>
                <w:w w:val="100"/>
                <w:position w:val="0"/>
                <w:sz w:val="20"/>
                <w:szCs w:val="20"/>
              </w:rPr>
              <w:t>统一的政策咨询平台或入口的，或不能解答生育、上学、就业、创业、养老、医疗、纳税、疫情防控等方面与人民群众切身利益密切相关的问题的，扣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right="0" w:firstLine="0"/>
              <w:jc w:val="left"/>
              <w:rPr>
                <w:sz w:val="20"/>
                <w:szCs w:val="20"/>
              </w:rPr>
            </w:pPr>
            <w:r>
              <w:rPr>
                <w:color w:val="000000"/>
                <w:spacing w:val="0"/>
                <w:w w:val="100"/>
                <w:position w:val="0"/>
                <w:sz w:val="20"/>
                <w:szCs w:val="20"/>
              </w:rPr>
              <w:t>被考核单位提供相关印证材料+抽查</w:t>
            </w:r>
          </w:p>
        </w:tc>
      </w:tr>
    </w:tbl>
    <w:p>
      <w:pPr>
        <w:widowControl w:val="0"/>
        <w:spacing w:line="1" w:lineRule="exact"/>
      </w:pPr>
      <w:r>
        <w:br w:type="page"/>
      </w:r>
    </w:p>
    <w:tbl>
      <w:tblPr>
        <w:tblStyle w:val="7"/>
        <w:tblW w:w="0" w:type="auto"/>
        <w:jc w:val="center"/>
        <w:tblLayout w:type="fixed"/>
        <w:tblCellMar>
          <w:top w:w="0" w:type="dxa"/>
          <w:left w:w="10" w:type="dxa"/>
          <w:bottom w:w="0" w:type="dxa"/>
          <w:right w:w="10" w:type="dxa"/>
        </w:tblCellMar>
      </w:tblPr>
      <w:tblGrid>
        <w:gridCol w:w="1118"/>
        <w:gridCol w:w="994"/>
        <w:gridCol w:w="1493"/>
        <w:gridCol w:w="725"/>
        <w:gridCol w:w="4872"/>
        <w:gridCol w:w="2290"/>
        <w:gridCol w:w="1939"/>
      </w:tblGrid>
      <w:tr>
        <w:tblPrEx>
          <w:tblCellMar>
            <w:top w:w="0" w:type="dxa"/>
            <w:left w:w="10" w:type="dxa"/>
            <w:bottom w:w="0" w:type="dxa"/>
            <w:right w:w="10" w:type="dxa"/>
          </w:tblCellMar>
        </w:tblPrEx>
        <w:trPr>
          <w:trHeight w:val="802" w:hRule="exact"/>
          <w:jc w:val="center"/>
        </w:trPr>
        <w:tc>
          <w:tcPr>
            <w:tcW w:w="1118"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99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2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872"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290"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39"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1013"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回应关切</w:t>
            </w:r>
          </w:p>
          <w:p>
            <w:pPr>
              <w:pStyle w:val="16"/>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分）</w:t>
            </w: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舆情回应</w:t>
            </w: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回应督办落实情 况</w:t>
            </w:r>
          </w:p>
        </w:tc>
        <w:tc>
          <w:tcPr>
            <w:tcW w:w="72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both"/>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26" w:lineRule="exact"/>
              <w:ind w:left="0" w:right="0" w:firstLine="0"/>
              <w:jc w:val="both"/>
              <w:rPr>
                <w:sz w:val="20"/>
                <w:szCs w:val="20"/>
              </w:rPr>
            </w:pPr>
            <w:r>
              <w:rPr>
                <w:color w:val="000000"/>
                <w:spacing w:val="0"/>
                <w:w w:val="100"/>
                <w:position w:val="0"/>
                <w:sz w:val="20"/>
                <w:szCs w:val="20"/>
              </w:rPr>
              <w:t>未按要求及时核实、处置、回应政务舆情并报送</w:t>
            </w:r>
            <w:r>
              <w:rPr>
                <w:rFonts w:hint="eastAsia"/>
                <w:color w:val="000000"/>
                <w:spacing w:val="0"/>
                <w:w w:val="100"/>
                <w:position w:val="0"/>
                <w:sz w:val="20"/>
                <w:szCs w:val="20"/>
                <w:lang w:eastAsia="zh-CN"/>
              </w:rPr>
              <w:t>县</w:t>
            </w:r>
            <w:r>
              <w:rPr>
                <w:color w:val="000000"/>
                <w:spacing w:val="0"/>
                <w:w w:val="100"/>
                <w:position w:val="0"/>
                <w:sz w:val="20"/>
                <w:szCs w:val="20"/>
              </w:rPr>
              <w:t>政府办公</w:t>
            </w:r>
            <w:r>
              <w:rPr>
                <w:rFonts w:hint="eastAsia"/>
                <w:color w:val="000000"/>
                <w:spacing w:val="0"/>
                <w:w w:val="100"/>
                <w:position w:val="0"/>
                <w:sz w:val="20"/>
                <w:szCs w:val="20"/>
                <w:lang w:eastAsia="zh-CN"/>
              </w:rPr>
              <w:t>室</w:t>
            </w:r>
            <w:r>
              <w:rPr>
                <w:color w:val="000000"/>
                <w:spacing w:val="0"/>
                <w:w w:val="100"/>
                <w:position w:val="0"/>
                <w:sz w:val="20"/>
                <w:szCs w:val="20"/>
              </w:rPr>
              <w:t>的，每有</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件扣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7" w:lineRule="exact"/>
              <w:ind w:left="0" w:right="0" w:firstLine="0"/>
              <w:jc w:val="both"/>
              <w:rPr>
                <w:sz w:val="20"/>
                <w:szCs w:val="20"/>
              </w:rPr>
            </w:pPr>
            <w:r>
              <w:rPr>
                <w:color w:val="000000"/>
                <w:spacing w:val="0"/>
                <w:w w:val="100"/>
                <w:position w:val="0"/>
                <w:sz w:val="20"/>
                <w:szCs w:val="20"/>
              </w:rPr>
              <w:t>根据</w:t>
            </w:r>
            <w:r>
              <w:rPr>
                <w:rFonts w:hint="eastAsia"/>
                <w:color w:val="000000"/>
                <w:spacing w:val="0"/>
                <w:w w:val="100"/>
                <w:position w:val="0"/>
                <w:sz w:val="20"/>
                <w:szCs w:val="20"/>
                <w:lang w:eastAsia="zh-CN"/>
              </w:rPr>
              <w:t>县</w:t>
            </w:r>
            <w:r>
              <w:rPr>
                <w:color w:val="000000"/>
                <w:spacing w:val="0"/>
                <w:w w:val="100"/>
                <w:position w:val="0"/>
                <w:sz w:val="20"/>
                <w:szCs w:val="20"/>
              </w:rPr>
              <w:t>政府办公</w:t>
            </w:r>
            <w:r>
              <w:rPr>
                <w:rFonts w:hint="eastAsia"/>
                <w:color w:val="000000"/>
                <w:spacing w:val="0"/>
                <w:w w:val="100"/>
                <w:position w:val="0"/>
                <w:sz w:val="20"/>
                <w:szCs w:val="20"/>
                <w:lang w:eastAsia="zh-CN"/>
              </w:rPr>
              <w:t>室</w:t>
            </w:r>
            <w:r>
              <w:rPr>
                <w:color w:val="000000"/>
                <w:spacing w:val="0"/>
                <w:w w:val="100"/>
                <w:position w:val="0"/>
                <w:sz w:val="20"/>
                <w:szCs w:val="20"/>
              </w:rPr>
              <w:t>日常工作记录情况扣分</w:t>
            </w:r>
          </w:p>
        </w:tc>
      </w:tr>
      <w:tr>
        <w:tblPrEx>
          <w:tblCellMar>
            <w:top w:w="0" w:type="dxa"/>
            <w:left w:w="10" w:type="dxa"/>
            <w:bottom w:w="0" w:type="dxa"/>
            <w:right w:w="10" w:type="dxa"/>
          </w:tblCellMar>
        </w:tblPrEx>
        <w:trPr>
          <w:trHeight w:val="1522"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continue"/>
            <w:tcBorders>
              <w:left w:val="single" w:color="auto" w:sz="4" w:space="0"/>
            </w:tcBorders>
            <w:shd w:val="clear" w:color="auto" w:fill="FFFFFF"/>
            <w:noWrap w:val="0"/>
            <w:vAlign w:val="center"/>
          </w:tcPr>
          <w:p>
            <w:pPr>
              <w:jc w:val="center"/>
            </w:pP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回应时效</w:t>
            </w:r>
          </w:p>
        </w:tc>
        <w:tc>
          <w:tcPr>
            <w:tcW w:w="72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both"/>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3" w:lineRule="exact"/>
              <w:ind w:left="0" w:right="0" w:firstLine="0"/>
              <w:jc w:val="both"/>
              <w:rPr>
                <w:sz w:val="20"/>
                <w:szCs w:val="20"/>
              </w:rPr>
            </w:pPr>
            <w:r>
              <w:rPr>
                <w:color w:val="000000"/>
                <w:spacing w:val="0"/>
                <w:w w:val="100"/>
                <w:position w:val="0"/>
                <w:sz w:val="20"/>
                <w:szCs w:val="20"/>
              </w:rPr>
              <w:t>特别重大、重大突发事件的政务舆情，未在</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小时内发布权威信息、</w:t>
            </w:r>
            <w:r>
              <w:rPr>
                <w:rFonts w:ascii="Times New Roman" w:hAnsi="Times New Roman" w:eastAsia="Times New Roman" w:cs="Times New Roman"/>
                <w:b/>
                <w:bCs/>
                <w:color w:val="000000"/>
                <w:spacing w:val="0"/>
                <w:w w:val="100"/>
                <w:position w:val="0"/>
                <w:sz w:val="20"/>
                <w:szCs w:val="20"/>
              </w:rPr>
              <w:t>24</w:t>
            </w:r>
            <w:r>
              <w:rPr>
                <w:color w:val="000000"/>
                <w:spacing w:val="0"/>
                <w:w w:val="100"/>
                <w:position w:val="0"/>
                <w:sz w:val="20"/>
                <w:szCs w:val="20"/>
              </w:rPr>
              <w:t>小时内举行新闻发布会的，或其他政务舆情未在</w:t>
            </w:r>
            <w:r>
              <w:rPr>
                <w:rFonts w:ascii="Times New Roman" w:hAnsi="Times New Roman" w:eastAsia="Times New Roman" w:cs="Times New Roman"/>
                <w:b/>
                <w:bCs/>
                <w:color w:val="000000"/>
                <w:spacing w:val="0"/>
                <w:w w:val="100"/>
                <w:position w:val="0"/>
                <w:sz w:val="20"/>
                <w:szCs w:val="20"/>
              </w:rPr>
              <w:t>48</w:t>
            </w:r>
            <w:r>
              <w:rPr>
                <w:color w:val="000000"/>
                <w:spacing w:val="0"/>
                <w:w w:val="100"/>
                <w:position w:val="0"/>
                <w:sz w:val="20"/>
                <w:szCs w:val="20"/>
              </w:rPr>
              <w:t>小时内予以回应的，每有一次扣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9" w:lineRule="exact"/>
              <w:ind w:left="0" w:right="0" w:firstLine="0"/>
              <w:jc w:val="both"/>
              <w:rPr>
                <w:sz w:val="20"/>
                <w:szCs w:val="20"/>
              </w:rPr>
            </w:pPr>
            <w:r>
              <w:rPr>
                <w:color w:val="000000"/>
                <w:spacing w:val="0"/>
                <w:w w:val="100"/>
                <w:position w:val="0"/>
                <w:sz w:val="20"/>
                <w:szCs w:val="20"/>
              </w:rPr>
              <w:t>根据</w:t>
            </w:r>
            <w:r>
              <w:rPr>
                <w:rFonts w:hint="eastAsia"/>
                <w:color w:val="000000"/>
                <w:spacing w:val="0"/>
                <w:w w:val="100"/>
                <w:position w:val="0"/>
                <w:sz w:val="20"/>
                <w:szCs w:val="20"/>
                <w:lang w:eastAsia="zh-CN"/>
              </w:rPr>
              <w:t>县</w:t>
            </w:r>
            <w:r>
              <w:rPr>
                <w:color w:val="000000"/>
                <w:spacing w:val="0"/>
                <w:w w:val="100"/>
                <w:position w:val="0"/>
                <w:sz w:val="20"/>
                <w:szCs w:val="20"/>
              </w:rPr>
              <w:t>政府办公</w:t>
            </w:r>
            <w:r>
              <w:rPr>
                <w:rFonts w:hint="eastAsia"/>
                <w:color w:val="000000"/>
                <w:spacing w:val="0"/>
                <w:w w:val="100"/>
                <w:position w:val="0"/>
                <w:sz w:val="20"/>
                <w:szCs w:val="20"/>
                <w:lang w:eastAsia="zh-CN"/>
              </w:rPr>
              <w:t>室日</w:t>
            </w:r>
            <w:r>
              <w:rPr>
                <w:color w:val="000000"/>
                <w:spacing w:val="0"/>
                <w:w w:val="100"/>
                <w:position w:val="0"/>
                <w:sz w:val="20"/>
                <w:szCs w:val="20"/>
              </w:rPr>
              <w:t>常工作记录情况扣分</w:t>
            </w:r>
          </w:p>
        </w:tc>
      </w:tr>
      <w:tr>
        <w:tblPrEx>
          <w:tblCellMar>
            <w:top w:w="0" w:type="dxa"/>
            <w:left w:w="10" w:type="dxa"/>
            <w:bottom w:w="0" w:type="dxa"/>
            <w:right w:w="10" w:type="dxa"/>
          </w:tblCellMar>
        </w:tblPrEx>
        <w:trPr>
          <w:trHeight w:val="1286" w:hRule="exact"/>
          <w:jc w:val="center"/>
        </w:trPr>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媒体参与</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center"/>
              <w:rPr>
                <w:sz w:val="20"/>
                <w:szCs w:val="20"/>
              </w:rPr>
            </w:pPr>
            <w:r>
              <w:rPr>
                <w:color w:val="000000"/>
                <w:spacing w:val="0"/>
                <w:w w:val="100"/>
                <w:position w:val="0"/>
                <w:sz w:val="20"/>
                <w:szCs w:val="20"/>
              </w:rPr>
              <w:t>利用媒体效果</w:t>
            </w: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与新闻媒体联系 情况</w:t>
            </w:r>
          </w:p>
        </w:tc>
        <w:tc>
          <w:tcPr>
            <w:tcW w:w="725" w:type="dxa"/>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0" w:right="0" w:firstLine="0"/>
              <w:jc w:val="center"/>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3" w:lineRule="exact"/>
              <w:ind w:left="0" w:right="0" w:firstLine="0"/>
              <w:jc w:val="both"/>
              <w:rPr>
                <w:sz w:val="20"/>
                <w:szCs w:val="20"/>
              </w:rPr>
            </w:pPr>
            <w:r>
              <w:rPr>
                <w:color w:val="000000"/>
                <w:spacing w:val="0"/>
                <w:w w:val="100"/>
                <w:position w:val="0"/>
                <w:sz w:val="20"/>
                <w:szCs w:val="20"/>
              </w:rPr>
              <w:t>积极与新闻媒体联系，利用媒体对政策进行有效解读和宣传，有一项加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分，加分上限为</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83" w:lineRule="exact"/>
              <w:ind w:left="0" w:right="0" w:firstLine="0"/>
              <w:jc w:val="both"/>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776"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平台建设管理与基础工作库数据维护</w:t>
            </w:r>
            <w:r>
              <w:rPr>
                <w:rFonts w:ascii="Times New Roman" w:hAnsi="Times New Roman" w:eastAsia="Times New Roman" w:cs="Times New Roman"/>
                <w:b/>
                <w:bCs/>
                <w:color w:val="000000"/>
                <w:spacing w:val="0"/>
                <w:w w:val="100"/>
                <w:position w:val="0"/>
                <w:sz w:val="20"/>
                <w:szCs w:val="20"/>
              </w:rPr>
              <w:t>（8</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政府公报</w:t>
            </w: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政府公报建设情况</w:t>
            </w:r>
          </w:p>
        </w:tc>
        <w:tc>
          <w:tcPr>
            <w:tcW w:w="72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both"/>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2" w:lineRule="exact"/>
              <w:ind w:left="0" w:right="0" w:firstLine="0"/>
              <w:jc w:val="both"/>
              <w:rPr>
                <w:sz w:val="20"/>
                <w:szCs w:val="20"/>
              </w:rPr>
            </w:pPr>
            <w:r>
              <w:rPr>
                <w:color w:val="000000"/>
                <w:spacing w:val="0"/>
                <w:w w:val="100"/>
                <w:position w:val="0"/>
                <w:sz w:val="20"/>
                <w:szCs w:val="20"/>
              </w:rPr>
              <w:t>刊登内容全面性，全年发布部门规范性文件少于</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件，每件扣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分；出版时效性，有一期不按出版日期出版，扣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分；电子版与纸质版，有一期不一致，扣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分；出版内容不规范的，扣</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分•总扣分上限为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3" w:lineRule="exact"/>
              <w:ind w:left="0" w:right="0" w:firstLine="0"/>
              <w:jc w:val="both"/>
              <w:rPr>
                <w:sz w:val="20"/>
                <w:szCs w:val="20"/>
              </w:rPr>
            </w:pPr>
            <w:r>
              <w:rPr>
                <w:color w:val="000000"/>
                <w:spacing w:val="0"/>
                <w:w w:val="100"/>
                <w:position w:val="0"/>
                <w:sz w:val="20"/>
                <w:szCs w:val="20"/>
              </w:rPr>
              <w:t>政务新媒体应用能满足 移动客户端需求的，加</w:t>
            </w:r>
            <w:r>
              <w:rPr>
                <w:rFonts w:ascii="Times New Roman" w:hAnsi="Times New Roman" w:eastAsia="Times New Roman" w:cs="Times New Roman"/>
                <w:b/>
                <w:bCs/>
                <w:color w:val="000000"/>
                <w:spacing w:val="0"/>
                <w:w w:val="100"/>
                <w:position w:val="0"/>
                <w:sz w:val="20"/>
                <w:szCs w:val="20"/>
              </w:rPr>
              <w:t xml:space="preserve">1 </w:t>
            </w:r>
            <w:r>
              <w:rPr>
                <w:color w:val="000000"/>
                <w:spacing w:val="0"/>
                <w:w w:val="100"/>
                <w:position w:val="0"/>
                <w:sz w:val="20"/>
                <w:szCs w:val="20"/>
              </w:rPr>
              <w:t>分；目录导航明晰、内容检索便捷的，加</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分；其他方面有创新的，加</w:t>
            </w:r>
            <w:r>
              <w:rPr>
                <w:rFonts w:ascii="Times New Roman" w:hAnsi="Times New Roman" w:eastAsia="Times New Roman" w:cs="Times New Roman"/>
                <w:b/>
                <w:bCs/>
                <w:color w:val="000000"/>
                <w:spacing w:val="0"/>
                <w:w w:val="100"/>
                <w:position w:val="0"/>
                <w:sz w:val="20"/>
                <w:szCs w:val="20"/>
                <w:lang w:val="en-US" w:eastAsia="en-US" w:bidi="en-US"/>
              </w:rPr>
              <w:t>0.5</w:t>
            </w:r>
            <w:r>
              <w:rPr>
                <w:color w:val="000000"/>
                <w:spacing w:val="0"/>
                <w:w w:val="100"/>
                <w:position w:val="0"/>
                <w:sz w:val="20"/>
                <w:szCs w:val="20"/>
              </w:rPr>
              <w:t>分。加分上限为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根据检查情况扣分</w:t>
            </w:r>
          </w:p>
        </w:tc>
      </w:tr>
      <w:tr>
        <w:tblPrEx>
          <w:tblCellMar>
            <w:top w:w="0" w:type="dxa"/>
            <w:left w:w="10" w:type="dxa"/>
            <w:bottom w:w="0" w:type="dxa"/>
            <w:right w:w="10" w:type="dxa"/>
          </w:tblCellMar>
        </w:tblPrEx>
        <w:trPr>
          <w:trHeight w:val="1056"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center"/>
              <w:rPr>
                <w:sz w:val="20"/>
                <w:szCs w:val="20"/>
              </w:rPr>
            </w:pPr>
            <w:r>
              <w:rPr>
                <w:color w:val="000000"/>
                <w:spacing w:val="0"/>
                <w:w w:val="100"/>
                <w:position w:val="0"/>
                <w:sz w:val="20"/>
                <w:szCs w:val="20"/>
              </w:rPr>
              <w:t>政府网站及政务新媒体</w:t>
            </w: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网站安全保障情 况</w:t>
            </w:r>
          </w:p>
        </w:tc>
        <w:tc>
          <w:tcPr>
            <w:tcW w:w="72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both"/>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2" w:lineRule="exact"/>
              <w:ind w:left="0" w:right="0" w:firstLine="0"/>
              <w:jc w:val="both"/>
              <w:rPr>
                <w:sz w:val="20"/>
                <w:szCs w:val="20"/>
              </w:rPr>
            </w:pPr>
            <w:bookmarkStart w:id="3" w:name="_GoBack"/>
            <w:bookmarkEnd w:id="3"/>
            <w:r>
              <w:rPr>
                <w:color w:val="000000"/>
                <w:spacing w:val="0"/>
                <w:w w:val="100"/>
                <w:position w:val="0"/>
                <w:sz w:val="20"/>
                <w:szCs w:val="20"/>
              </w:rPr>
              <w:t>政府网站当年未完成等保三级以上测评的，扣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分；因安全问题被</w:t>
            </w:r>
            <w:r>
              <w:rPr>
                <w:rFonts w:hint="eastAsia"/>
                <w:color w:val="000000"/>
                <w:spacing w:val="0"/>
                <w:w w:val="100"/>
                <w:position w:val="0"/>
                <w:sz w:val="20"/>
                <w:szCs w:val="20"/>
                <w:lang w:eastAsia="zh-CN"/>
              </w:rPr>
              <w:t>县</w:t>
            </w:r>
            <w:r>
              <w:rPr>
                <w:color w:val="000000"/>
                <w:spacing w:val="0"/>
                <w:w w:val="100"/>
                <w:position w:val="0"/>
                <w:sz w:val="20"/>
                <w:szCs w:val="20"/>
              </w:rPr>
              <w:t>委网信办或</w:t>
            </w:r>
            <w:r>
              <w:rPr>
                <w:rFonts w:hint="eastAsia"/>
                <w:color w:val="000000"/>
                <w:spacing w:val="0"/>
                <w:w w:val="100"/>
                <w:position w:val="0"/>
                <w:sz w:val="20"/>
                <w:szCs w:val="20"/>
                <w:lang w:eastAsia="zh-CN"/>
              </w:rPr>
              <w:t>县</w:t>
            </w:r>
            <w:r>
              <w:rPr>
                <w:color w:val="000000"/>
                <w:spacing w:val="0"/>
                <w:w w:val="100"/>
                <w:position w:val="0"/>
                <w:sz w:val="20"/>
                <w:szCs w:val="20"/>
              </w:rPr>
              <w:t>公安</w:t>
            </w:r>
            <w:r>
              <w:rPr>
                <w:rFonts w:hint="eastAsia"/>
                <w:color w:val="000000"/>
                <w:spacing w:val="0"/>
                <w:w w:val="100"/>
                <w:position w:val="0"/>
                <w:sz w:val="20"/>
                <w:szCs w:val="20"/>
                <w:lang w:eastAsia="zh-CN"/>
              </w:rPr>
              <w:t>局</w:t>
            </w:r>
            <w:r>
              <w:rPr>
                <w:color w:val="000000"/>
                <w:spacing w:val="0"/>
                <w:w w:val="100"/>
                <w:position w:val="0"/>
                <w:sz w:val="20"/>
                <w:szCs w:val="20"/>
              </w:rPr>
              <w:t>约谈或通报的，扣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2" w:lineRule="exact"/>
              <w:ind w:left="0" w:right="0" w:firstLine="0"/>
              <w:jc w:val="both"/>
              <w:rPr>
                <w:rFonts w:hint="eastAsia" w:eastAsia="宋体"/>
                <w:sz w:val="20"/>
                <w:szCs w:val="20"/>
                <w:lang w:eastAsia="zh-CN"/>
              </w:rPr>
            </w:pPr>
            <w:r>
              <w:rPr>
                <w:color w:val="000000"/>
                <w:spacing w:val="0"/>
                <w:w w:val="100"/>
                <w:position w:val="0"/>
                <w:sz w:val="20"/>
                <w:szCs w:val="20"/>
              </w:rPr>
              <w:t>被考核单位提供相关印证材料+函询</w:t>
            </w:r>
            <w:r>
              <w:rPr>
                <w:rFonts w:hint="eastAsia"/>
                <w:color w:val="000000"/>
                <w:spacing w:val="0"/>
                <w:w w:val="100"/>
                <w:position w:val="0"/>
                <w:sz w:val="20"/>
                <w:szCs w:val="20"/>
                <w:lang w:eastAsia="zh-CN"/>
              </w:rPr>
              <w:t>县委</w:t>
            </w:r>
            <w:r>
              <w:rPr>
                <w:color w:val="000000"/>
                <w:spacing w:val="0"/>
                <w:w w:val="100"/>
                <w:position w:val="0"/>
                <w:sz w:val="20"/>
                <w:szCs w:val="20"/>
              </w:rPr>
              <w:t>网信办和</w:t>
            </w:r>
            <w:r>
              <w:rPr>
                <w:rFonts w:hint="eastAsia"/>
                <w:color w:val="000000"/>
                <w:spacing w:val="0"/>
                <w:w w:val="100"/>
                <w:position w:val="0"/>
                <w:sz w:val="20"/>
                <w:szCs w:val="20"/>
                <w:lang w:eastAsia="zh-CN"/>
              </w:rPr>
              <w:t>县</w:t>
            </w:r>
            <w:r>
              <w:rPr>
                <w:color w:val="000000"/>
                <w:spacing w:val="0"/>
                <w:w w:val="100"/>
                <w:position w:val="0"/>
                <w:sz w:val="20"/>
                <w:szCs w:val="20"/>
              </w:rPr>
              <w:t>公安</w:t>
            </w:r>
            <w:r>
              <w:rPr>
                <w:rFonts w:hint="eastAsia"/>
                <w:color w:val="000000"/>
                <w:spacing w:val="0"/>
                <w:w w:val="100"/>
                <w:position w:val="0"/>
                <w:sz w:val="20"/>
                <w:szCs w:val="20"/>
                <w:lang w:eastAsia="zh-CN"/>
              </w:rPr>
              <w:t>局</w:t>
            </w:r>
          </w:p>
        </w:tc>
      </w:tr>
      <w:tr>
        <w:tblPrEx>
          <w:tblCellMar>
            <w:top w:w="0" w:type="dxa"/>
            <w:left w:w="10" w:type="dxa"/>
            <w:bottom w:w="0" w:type="dxa"/>
            <w:right w:w="10" w:type="dxa"/>
          </w:tblCellMar>
        </w:tblPrEx>
        <w:trPr>
          <w:trHeight w:val="730" w:hRule="exact"/>
          <w:jc w:val="center"/>
        </w:trPr>
        <w:tc>
          <w:tcPr>
            <w:tcW w:w="0" w:type="auto"/>
            <w:vMerge w:val="continue"/>
            <w:tcBorders>
              <w:left w:val="single" w:color="auto" w:sz="4" w:space="0"/>
            </w:tcBorders>
            <w:shd w:val="clear" w:color="auto" w:fill="FFFFFF"/>
            <w:noWrap w:val="0"/>
            <w:vAlign w:val="center"/>
          </w:tcPr>
          <w:p>
            <w:pPr>
              <w:jc w:val="center"/>
            </w:pPr>
          </w:p>
        </w:tc>
        <w:tc>
          <w:tcPr>
            <w:tcW w:w="0" w:type="auto"/>
            <w:vMerge w:val="continue"/>
            <w:tcBorders>
              <w:left w:val="single" w:color="auto" w:sz="4" w:space="0"/>
            </w:tcBorders>
            <w:shd w:val="clear" w:color="auto" w:fill="FFFFFF"/>
            <w:noWrap w:val="0"/>
            <w:vAlign w:val="center"/>
          </w:tcPr>
          <w:p>
            <w:pPr>
              <w:jc w:val="center"/>
            </w:pPr>
          </w:p>
        </w:tc>
        <w:tc>
          <w:tcPr>
            <w:tcW w:w="149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检查通报情况</w:t>
            </w:r>
          </w:p>
        </w:tc>
        <w:tc>
          <w:tcPr>
            <w:tcW w:w="72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both"/>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26" w:lineRule="exact"/>
              <w:ind w:left="0" w:right="0" w:firstLine="0"/>
              <w:jc w:val="both"/>
              <w:rPr>
                <w:sz w:val="20"/>
                <w:szCs w:val="20"/>
              </w:rPr>
            </w:pPr>
            <w:r>
              <w:rPr>
                <w:color w:val="000000"/>
                <w:spacing w:val="0"/>
                <w:w w:val="100"/>
                <w:position w:val="0"/>
                <w:sz w:val="20"/>
                <w:szCs w:val="20"/>
              </w:rPr>
              <w:t>未完成每季度对全</w:t>
            </w:r>
            <w:r>
              <w:rPr>
                <w:rFonts w:hint="eastAsia"/>
                <w:color w:val="000000"/>
                <w:spacing w:val="0"/>
                <w:w w:val="100"/>
                <w:position w:val="0"/>
                <w:sz w:val="20"/>
                <w:szCs w:val="20"/>
                <w:lang w:eastAsia="zh-CN"/>
              </w:rPr>
              <w:t>县</w:t>
            </w:r>
            <w:r>
              <w:rPr>
                <w:color w:val="000000"/>
                <w:spacing w:val="0"/>
                <w:w w:val="100"/>
                <w:position w:val="0"/>
                <w:sz w:val="20"/>
                <w:szCs w:val="20"/>
              </w:rPr>
              <w:t>政府网站和政务新媒体全覆盖检查和通报的，少一次，扣</w:t>
            </w:r>
            <w:r>
              <w:rPr>
                <w:rFonts w:ascii="Times New Roman" w:hAnsi="Times New Roman" w:eastAsia="Times New Roman" w:cs="Times New Roman"/>
                <w:b/>
                <w:bCs/>
                <w:color w:val="000000"/>
                <w:spacing w:val="0"/>
                <w:w w:val="100"/>
                <w:position w:val="0"/>
                <w:sz w:val="20"/>
                <w:szCs w:val="20"/>
              </w:rPr>
              <w:t>0.5</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vMerge w:val="restart"/>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133"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0" w:type="auto"/>
            <w:vMerge w:val="continue"/>
            <w:tcBorders>
              <w:left w:val="single" w:color="auto" w:sz="4" w:space="0"/>
              <w:bottom w:val="single" w:color="auto" w:sz="4" w:space="0"/>
            </w:tcBorders>
            <w:shd w:val="clear" w:color="auto" w:fill="FFFFFF"/>
            <w:noWrap w:val="0"/>
            <w:vAlign w:val="center"/>
          </w:tcPr>
          <w:p/>
        </w:tc>
        <w:tc>
          <w:tcPr>
            <w:tcW w:w="1493"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整改落实情况</w:t>
            </w:r>
          </w:p>
        </w:tc>
        <w:tc>
          <w:tcPr>
            <w:tcW w:w="725" w:type="dxa"/>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未根据国办、省政府办公厅</w:t>
            </w:r>
            <w:r>
              <w:rPr>
                <w:rFonts w:hint="eastAsia"/>
                <w:color w:val="000000"/>
                <w:spacing w:val="0"/>
                <w:w w:val="100"/>
                <w:position w:val="0"/>
                <w:sz w:val="20"/>
                <w:szCs w:val="20"/>
                <w:lang w:eastAsia="zh-CN"/>
              </w:rPr>
              <w:t>、市政府办公厅</w:t>
            </w:r>
            <w:r>
              <w:rPr>
                <w:color w:val="000000"/>
                <w:spacing w:val="0"/>
                <w:w w:val="100"/>
                <w:position w:val="0"/>
                <w:sz w:val="20"/>
                <w:szCs w:val="20"/>
              </w:rPr>
              <w:t>通报情况督促整改落实的，有一项，扣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val="0"/>
              <w:shd w:val="clear" w:color="auto" w:fill="auto"/>
              <w:bidi w:val="0"/>
              <w:spacing w:before="0" w:after="0" w:line="240" w:lineRule="auto"/>
              <w:ind w:left="1100" w:right="0" w:firstLine="0"/>
              <w:jc w:val="both"/>
              <w:rPr>
                <w:sz w:val="20"/>
                <w:szCs w:val="20"/>
              </w:rPr>
            </w:pPr>
            <w:r>
              <w:rPr>
                <w:rFonts w:hint="eastAsia" w:ascii="方正小标宋简体" w:hAnsi="方正小标宋简体" w:eastAsia="方正小标宋简体" w:cs="方正小标宋简体"/>
                <w:sz w:val="20"/>
                <w:szCs w:val="20"/>
              </w:rPr>
              <w:t>—</w:t>
            </w:r>
          </w:p>
        </w:tc>
        <w:tc>
          <w:tcPr>
            <w:tcW w:w="0" w:type="auto"/>
            <w:vMerge w:val="continue"/>
            <w:tcBorders>
              <w:left w:val="single" w:color="auto" w:sz="4" w:space="0"/>
              <w:bottom w:val="single" w:color="auto" w:sz="4" w:space="0"/>
              <w:right w:val="single" w:color="auto" w:sz="4" w:space="0"/>
            </w:tcBorders>
            <w:shd w:val="clear" w:color="auto" w:fill="FFFFFF"/>
            <w:noWrap w:val="0"/>
            <w:vAlign w:val="center"/>
          </w:tcPr>
          <w:p/>
        </w:tc>
      </w:tr>
    </w:tbl>
    <w:p>
      <w:pPr>
        <w:widowControl w:val="0"/>
        <w:spacing w:line="1" w:lineRule="exact"/>
      </w:pPr>
      <w:r>
        <w:br w:type="page"/>
      </w:r>
    </w:p>
    <w:tbl>
      <w:tblPr>
        <w:tblStyle w:val="7"/>
        <w:tblW w:w="0" w:type="auto"/>
        <w:jc w:val="center"/>
        <w:tblLayout w:type="fixed"/>
        <w:tblCellMar>
          <w:top w:w="0" w:type="dxa"/>
          <w:left w:w="10" w:type="dxa"/>
          <w:bottom w:w="0" w:type="dxa"/>
          <w:right w:w="10" w:type="dxa"/>
        </w:tblCellMar>
      </w:tblPr>
      <w:tblGrid>
        <w:gridCol w:w="1131"/>
        <w:gridCol w:w="1013"/>
        <w:gridCol w:w="1505"/>
        <w:gridCol w:w="735"/>
        <w:gridCol w:w="4944"/>
        <w:gridCol w:w="2339"/>
        <w:gridCol w:w="1950"/>
      </w:tblGrid>
      <w:tr>
        <w:tblPrEx>
          <w:tblCellMar>
            <w:top w:w="0" w:type="dxa"/>
            <w:left w:w="10" w:type="dxa"/>
            <w:bottom w:w="0" w:type="dxa"/>
            <w:right w:w="10" w:type="dxa"/>
          </w:tblCellMar>
        </w:tblPrEx>
        <w:trPr>
          <w:trHeight w:val="870" w:hRule="exact"/>
          <w:jc w:val="center"/>
        </w:trPr>
        <w:tc>
          <w:tcPr>
            <w:tcW w:w="113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101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50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35"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944"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rPr>
            </w:pPr>
            <w:r>
              <w:rPr>
                <w:b/>
                <w:bCs/>
                <w:color w:val="000000"/>
                <w:spacing w:val="0"/>
                <w:w w:val="100"/>
                <w:position w:val="0"/>
                <w:sz w:val="22"/>
                <w:szCs w:val="22"/>
              </w:rPr>
              <w:t>扣分标准</w:t>
            </w:r>
          </w:p>
        </w:tc>
        <w:tc>
          <w:tcPr>
            <w:tcW w:w="233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950"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2374"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8" w:lineRule="exact"/>
              <w:ind w:left="0" w:right="0" w:firstLine="0"/>
              <w:jc w:val="center"/>
              <w:rPr>
                <w:sz w:val="20"/>
                <w:szCs w:val="20"/>
              </w:rPr>
            </w:pPr>
            <w:r>
              <w:rPr>
                <w:color w:val="000000"/>
                <w:spacing w:val="0"/>
                <w:w w:val="100"/>
                <w:position w:val="0"/>
                <w:sz w:val="20"/>
                <w:szCs w:val="20"/>
              </w:rPr>
              <w:t>平台建设管理与基础工作库数据维护</w:t>
            </w: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center"/>
              <w:rPr>
                <w:sz w:val="20"/>
                <w:szCs w:val="20"/>
              </w:rPr>
            </w:pPr>
            <w:r>
              <w:rPr>
                <w:color w:val="000000"/>
                <w:spacing w:val="0"/>
                <w:w w:val="100"/>
                <w:position w:val="0"/>
                <w:sz w:val="20"/>
                <w:szCs w:val="20"/>
              </w:rPr>
              <w:t>基础工作库数据维护</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1" w:lineRule="exact"/>
              <w:ind w:left="0" w:right="0" w:firstLine="0"/>
              <w:jc w:val="both"/>
              <w:rPr>
                <w:sz w:val="20"/>
                <w:szCs w:val="20"/>
              </w:rPr>
            </w:pPr>
            <w:r>
              <w:rPr>
                <w:color w:val="000000"/>
                <w:spacing w:val="0"/>
                <w:w w:val="100"/>
                <w:position w:val="0"/>
                <w:sz w:val="20"/>
                <w:szCs w:val="20"/>
              </w:rPr>
              <w:t>网站与新媒体报 送系统数据维护 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全国政府网站信息报送系统、全国政务新媒体信息报送系统中信息更新维护不准确、不及时的，或存在漏报瞒报的，每发现一处，扣</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分，扣分上限为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1100" w:right="0" w:firstLine="0"/>
              <w:jc w:val="left"/>
              <w:rPr>
                <w:sz w:val="20"/>
                <w:szCs w:val="20"/>
              </w:rPr>
            </w:pPr>
            <w:r>
              <w:rPr>
                <w:rFonts w:hint="eastAsia" w:ascii="方正小标宋简体" w:hAnsi="方正小标宋简体" w:eastAsia="方正小标宋简体" w:cs="方正小标宋简体"/>
                <w:sz w:val="20"/>
                <w:szCs w:val="20"/>
              </w:rPr>
              <w:t>—</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0" w:lineRule="exact"/>
              <w:ind w:left="0" w:right="0" w:firstLine="0"/>
              <w:jc w:val="both"/>
              <w:rPr>
                <w:sz w:val="20"/>
                <w:szCs w:val="20"/>
              </w:rPr>
            </w:pPr>
            <w:r>
              <w:rPr>
                <w:color w:val="000000"/>
                <w:spacing w:val="0"/>
                <w:w w:val="100"/>
                <w:position w:val="0"/>
                <w:sz w:val="20"/>
                <w:szCs w:val="20"/>
              </w:rPr>
              <w:t>根据通报倒查</w:t>
            </w:r>
          </w:p>
        </w:tc>
      </w:tr>
      <w:tr>
        <w:tblPrEx>
          <w:tblCellMar>
            <w:top w:w="0" w:type="dxa"/>
            <w:left w:w="10" w:type="dxa"/>
            <w:bottom w:w="0" w:type="dxa"/>
            <w:right w:w="10" w:type="dxa"/>
          </w:tblCellMar>
        </w:tblPrEx>
        <w:trPr>
          <w:trHeight w:val="2380" w:hRule="exact"/>
          <w:jc w:val="center"/>
        </w:trPr>
        <w:tc>
          <w:tcPr>
            <w:tcW w:w="0" w:type="auto"/>
            <w:vMerge w:val="continue"/>
            <w:tcBorders>
              <w:left w:val="single" w:color="auto" w:sz="4" w:space="0"/>
            </w:tcBorders>
            <w:shd w:val="clear" w:color="auto" w:fill="FFFFFF"/>
            <w:noWrap w:val="0"/>
            <w:vAlign w:val="center"/>
          </w:tcP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特色平台建设</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4" w:lineRule="exact"/>
              <w:ind w:left="0" w:right="0" w:firstLine="0"/>
              <w:jc w:val="both"/>
              <w:rPr>
                <w:sz w:val="20"/>
                <w:szCs w:val="20"/>
              </w:rPr>
            </w:pPr>
            <w:r>
              <w:rPr>
                <w:color w:val="000000"/>
                <w:spacing w:val="0"/>
                <w:w w:val="100"/>
                <w:position w:val="0"/>
                <w:sz w:val="20"/>
                <w:szCs w:val="20"/>
              </w:rPr>
              <w:t>政务公开专区建 设管理情况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both"/>
              <w:rPr>
                <w:sz w:val="20"/>
                <w:szCs w:val="20"/>
              </w:rPr>
            </w:pPr>
            <w:r>
              <w:rPr>
                <w:color w:val="000000"/>
                <w:spacing w:val="0"/>
                <w:w w:val="100"/>
                <w:position w:val="0"/>
                <w:sz w:val="20"/>
                <w:szCs w:val="20"/>
              </w:rPr>
              <w:t>务实推进政务公开专区建设，为基层群众提供政府信息网上查询、政府信息公开申请接收、政策咨询等服务未建立的，扣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2" w:lineRule="exact"/>
              <w:ind w:left="0" w:right="0" w:firstLine="0"/>
              <w:jc w:val="left"/>
              <w:rPr>
                <w:sz w:val="20"/>
                <w:szCs w:val="20"/>
              </w:rPr>
            </w:pPr>
            <w:r>
              <w:rPr>
                <w:color w:val="000000"/>
                <w:spacing w:val="0"/>
                <w:w w:val="100"/>
                <w:position w:val="0"/>
                <w:sz w:val="20"/>
                <w:szCs w:val="20"/>
              </w:rPr>
              <w:t>平台建设有特色的，有</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项加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分，加分上限为</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0"/>
              <w:jc w:val="left"/>
              <w:rPr>
                <w:sz w:val="20"/>
                <w:szCs w:val="20"/>
              </w:rPr>
            </w:pPr>
            <w:r>
              <w:rPr>
                <w:color w:val="000000"/>
                <w:spacing w:val="0"/>
                <w:w w:val="100"/>
                <w:position w:val="0"/>
                <w:sz w:val="20"/>
                <w:szCs w:val="20"/>
              </w:rPr>
              <w:t>被考核单位提供相关印证材料</w:t>
            </w:r>
          </w:p>
        </w:tc>
      </w:tr>
      <w:tr>
        <w:trPr>
          <w:trHeight w:val="2240"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指导监督</w:t>
            </w:r>
          </w:p>
          <w:p>
            <w:pPr>
              <w:pStyle w:val="1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w:t>
            </w: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分）</w:t>
            </w:r>
          </w:p>
        </w:tc>
        <w:tc>
          <w:tcPr>
            <w:tcW w:w="0" w:type="auto"/>
            <w:vMerge w:val="restart"/>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9" w:lineRule="exact"/>
              <w:ind w:left="0" w:right="0" w:firstLine="0"/>
              <w:jc w:val="center"/>
              <w:rPr>
                <w:sz w:val="20"/>
                <w:szCs w:val="20"/>
              </w:rPr>
            </w:pPr>
            <w:r>
              <w:rPr>
                <w:color w:val="000000"/>
                <w:spacing w:val="0"/>
                <w:w w:val="100"/>
                <w:position w:val="0"/>
                <w:sz w:val="20"/>
                <w:szCs w:val="20"/>
              </w:rPr>
              <w:t>以强化考核促落实</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全面考核情况</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5" w:lineRule="exact"/>
              <w:ind w:left="0" w:right="0" w:firstLine="0"/>
              <w:jc w:val="both"/>
              <w:rPr>
                <w:sz w:val="20"/>
                <w:szCs w:val="20"/>
              </w:rPr>
            </w:pPr>
            <w:r>
              <w:rPr>
                <w:color w:val="000000"/>
                <w:spacing w:val="0"/>
                <w:w w:val="100"/>
                <w:position w:val="0"/>
                <w:sz w:val="20"/>
                <w:szCs w:val="20"/>
              </w:rPr>
              <w:t>是否把法律法规规章及重要政策文件中有关政务公开的明确规定、</w:t>
            </w:r>
            <w:r>
              <w:rPr>
                <w:rFonts w:hint="eastAsia"/>
                <w:color w:val="000000"/>
                <w:spacing w:val="0"/>
                <w:w w:val="100"/>
                <w:position w:val="0"/>
                <w:sz w:val="20"/>
                <w:szCs w:val="20"/>
                <w:lang w:eastAsia="zh-CN"/>
              </w:rPr>
              <w:t>省</w:t>
            </w:r>
            <w:r>
              <w:rPr>
                <w:color w:val="000000"/>
                <w:spacing w:val="0"/>
                <w:w w:val="100"/>
                <w:position w:val="0"/>
                <w:sz w:val="20"/>
                <w:szCs w:val="20"/>
              </w:rPr>
              <w:t>和</w:t>
            </w:r>
            <w:r>
              <w:rPr>
                <w:rFonts w:hint="eastAsia"/>
                <w:color w:val="000000"/>
                <w:spacing w:val="0"/>
                <w:w w:val="100"/>
                <w:position w:val="0"/>
                <w:sz w:val="20"/>
                <w:szCs w:val="20"/>
                <w:lang w:eastAsia="zh-CN"/>
              </w:rPr>
              <w:t>市</w:t>
            </w:r>
            <w:r>
              <w:rPr>
                <w:color w:val="000000"/>
                <w:spacing w:val="0"/>
                <w:w w:val="100"/>
                <w:position w:val="0"/>
                <w:sz w:val="20"/>
                <w:szCs w:val="20"/>
              </w:rPr>
              <w:t>年度政务公开工作要点的重点任务、本级和上级政府年度重点工作中有关政务公开的重点要求等纳入政务公开考核的情况，未制定的，扣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2" w:lineRule="exact"/>
              <w:ind w:left="0" w:right="0" w:firstLine="0"/>
              <w:jc w:val="left"/>
              <w:rPr>
                <w:sz w:val="20"/>
                <w:szCs w:val="20"/>
              </w:rPr>
            </w:pPr>
            <w:r>
              <w:rPr>
                <w:color w:val="000000"/>
                <w:spacing w:val="0"/>
                <w:w w:val="100"/>
                <w:position w:val="0"/>
                <w:sz w:val="20"/>
                <w:szCs w:val="20"/>
              </w:rPr>
              <w:t>政务公开工作纳入政府绩效考核体系且分值权重不低于</w:t>
            </w:r>
            <w:r>
              <w:rPr>
                <w:rFonts w:ascii="Times New Roman" w:hAnsi="Times New Roman" w:eastAsia="Times New Roman" w:cs="Times New Roman"/>
                <w:b/>
                <w:bCs/>
                <w:color w:val="000000"/>
                <w:spacing w:val="0"/>
                <w:w w:val="100"/>
                <w:position w:val="0"/>
                <w:sz w:val="20"/>
                <w:szCs w:val="20"/>
              </w:rPr>
              <w:t>4%</w:t>
            </w:r>
            <w:r>
              <w:rPr>
                <w:color w:val="000000"/>
                <w:spacing w:val="0"/>
                <w:w w:val="100"/>
                <w:position w:val="0"/>
                <w:sz w:val="20"/>
                <w:szCs w:val="20"/>
              </w:rPr>
              <w:t>的，加</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vMerge w:val="restart"/>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83" w:lineRule="exact"/>
              <w:ind w:left="0" w:right="0" w:firstLine="0"/>
              <w:jc w:val="left"/>
              <w:rPr>
                <w:sz w:val="20"/>
                <w:szCs w:val="20"/>
              </w:rPr>
            </w:pPr>
            <w:r>
              <w:rPr>
                <w:color w:val="000000"/>
                <w:spacing w:val="0"/>
                <w:w w:val="100"/>
                <w:position w:val="0"/>
                <w:sz w:val="20"/>
                <w:szCs w:val="20"/>
              </w:rPr>
              <w:t>被考核单位提供相关印证材料</w:t>
            </w:r>
          </w:p>
        </w:tc>
      </w:tr>
      <w:tr>
        <w:tblPrEx>
          <w:tblCellMar>
            <w:top w:w="0" w:type="dxa"/>
            <w:left w:w="10" w:type="dxa"/>
            <w:bottom w:w="0" w:type="dxa"/>
            <w:right w:w="10" w:type="dxa"/>
          </w:tblCellMar>
        </w:tblPrEx>
        <w:trPr>
          <w:trHeight w:val="1972" w:hRule="exact"/>
          <w:jc w:val="center"/>
        </w:trPr>
        <w:tc>
          <w:tcPr>
            <w:tcW w:w="0" w:type="auto"/>
            <w:vMerge w:val="continue"/>
            <w:tcBorders>
              <w:left w:val="single" w:color="auto" w:sz="4" w:space="0"/>
              <w:bottom w:val="single" w:color="auto" w:sz="4" w:space="0"/>
            </w:tcBorders>
            <w:shd w:val="clear" w:color="auto" w:fill="FFFFFF"/>
            <w:noWrap w:val="0"/>
            <w:vAlign w:val="center"/>
          </w:tcPr>
          <w:p/>
        </w:tc>
        <w:tc>
          <w:tcPr>
            <w:tcW w:w="0" w:type="auto"/>
            <w:vMerge w:val="continue"/>
            <w:tcBorders>
              <w:left w:val="single" w:color="auto" w:sz="4" w:space="0"/>
              <w:bottom w:val="single" w:color="auto" w:sz="4" w:space="0"/>
            </w:tcBorders>
            <w:shd w:val="clear" w:color="auto" w:fill="FFFFFF"/>
            <w:noWrap w:val="0"/>
            <w:vAlign w:val="center"/>
          </w:tcP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考核整改情况</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300"/>
              <w:jc w:val="left"/>
              <w:rPr>
                <w:sz w:val="20"/>
                <w:szCs w:val="20"/>
              </w:rPr>
            </w:pPr>
            <w:r>
              <w:rPr>
                <w:rFonts w:ascii="Times New Roman" w:hAnsi="Times New Roman" w:eastAsia="Times New Roman" w:cs="Times New Roman"/>
                <w:b/>
                <w:bCs/>
                <w:color w:val="000000"/>
                <w:spacing w:val="0"/>
                <w:w w:val="100"/>
                <w:position w:val="0"/>
                <w:sz w:val="20"/>
                <w:szCs w:val="20"/>
              </w:rPr>
              <w:t>2</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52" w:lineRule="exact"/>
              <w:ind w:left="0" w:right="0" w:firstLine="0"/>
              <w:jc w:val="both"/>
              <w:rPr>
                <w:sz w:val="20"/>
                <w:szCs w:val="20"/>
              </w:rPr>
            </w:pPr>
            <w:r>
              <w:rPr>
                <w:color w:val="000000"/>
                <w:spacing w:val="0"/>
                <w:w w:val="100"/>
                <w:position w:val="0"/>
                <w:sz w:val="20"/>
                <w:szCs w:val="20"/>
              </w:rPr>
              <w:t>是否对上一年度政务公开工作任务开展</w:t>
            </w:r>
            <w:r>
              <w:rPr>
                <w:color w:val="000000"/>
                <w:spacing w:val="0"/>
                <w:w w:val="100"/>
                <w:position w:val="0"/>
                <w:sz w:val="20"/>
                <w:szCs w:val="20"/>
                <w:lang w:val="zh-CN" w:eastAsia="zh-CN" w:bidi="zh-CN"/>
              </w:rPr>
              <w:t>“回</w:t>
            </w:r>
            <w:r>
              <w:rPr>
                <w:color w:val="000000"/>
                <w:spacing w:val="0"/>
                <w:w w:val="100"/>
                <w:position w:val="0"/>
                <w:sz w:val="20"/>
                <w:szCs w:val="20"/>
              </w:rPr>
              <w:t>头看”，对不及时整改或整改不力进行考核督促的，扣</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分</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1100" w:right="0" w:firstLine="0"/>
              <w:jc w:val="left"/>
              <w:rPr>
                <w:sz w:val="20"/>
                <w:szCs w:val="20"/>
              </w:rPr>
            </w:pPr>
            <w:r>
              <w:rPr>
                <w:rFonts w:hint="eastAsia" w:ascii="方正小标宋简体" w:hAnsi="方正小标宋简体" w:eastAsia="方正小标宋简体" w:cs="方正小标宋简体"/>
                <w:sz w:val="20"/>
                <w:szCs w:val="20"/>
              </w:rPr>
              <w:t>—</w:t>
            </w:r>
          </w:p>
        </w:tc>
        <w:tc>
          <w:tcPr>
            <w:tcW w:w="0" w:type="auto"/>
            <w:vMerge w:val="continue"/>
            <w:tcBorders>
              <w:left w:val="single" w:color="auto" w:sz="4" w:space="0"/>
              <w:bottom w:val="single" w:color="auto" w:sz="4" w:space="0"/>
              <w:right w:val="single" w:color="auto" w:sz="4" w:space="0"/>
            </w:tcBorders>
            <w:shd w:val="clear" w:color="auto" w:fill="FFFFFF"/>
            <w:noWrap w:val="0"/>
            <w:vAlign w:val="center"/>
          </w:tcPr>
          <w:p/>
        </w:tc>
      </w:tr>
    </w:tbl>
    <w:p>
      <w:pPr>
        <w:sectPr>
          <w:footnotePr>
            <w:numFmt w:val="decimal"/>
          </w:footnotePr>
          <w:pgSz w:w="16840" w:h="11900" w:orient="landscape"/>
          <w:pgMar w:top="798" w:right="2020" w:bottom="981" w:left="1011" w:header="370" w:footer="553" w:gutter="0"/>
          <w:pgNumType w:fmt="numberInDash"/>
          <w:cols w:space="720" w:num="1"/>
          <w:rtlGutter w:val="0"/>
          <w:docGrid w:linePitch="360" w:charSpace="0"/>
        </w:sectPr>
      </w:pPr>
    </w:p>
    <w:tbl>
      <w:tblPr>
        <w:tblStyle w:val="7"/>
        <w:tblW w:w="13177" w:type="dxa"/>
        <w:jc w:val="center"/>
        <w:tblLayout w:type="fixed"/>
        <w:tblCellMar>
          <w:top w:w="0" w:type="dxa"/>
          <w:left w:w="10" w:type="dxa"/>
          <w:bottom w:w="0" w:type="dxa"/>
          <w:right w:w="10" w:type="dxa"/>
        </w:tblCellMar>
      </w:tblPr>
      <w:tblGrid>
        <w:gridCol w:w="1111"/>
        <w:gridCol w:w="983"/>
        <w:gridCol w:w="1469"/>
        <w:gridCol w:w="716"/>
        <w:gridCol w:w="4767"/>
        <w:gridCol w:w="2247"/>
        <w:gridCol w:w="1884"/>
      </w:tblGrid>
      <w:tr>
        <w:tblPrEx>
          <w:tblCellMar>
            <w:top w:w="0" w:type="dxa"/>
            <w:left w:w="10" w:type="dxa"/>
            <w:bottom w:w="0" w:type="dxa"/>
            <w:right w:w="10" w:type="dxa"/>
          </w:tblCellMar>
        </w:tblPrEx>
        <w:trPr>
          <w:trHeight w:val="915" w:hRule="exact"/>
          <w:jc w:val="center"/>
        </w:trPr>
        <w:tc>
          <w:tcPr>
            <w:tcW w:w="1111"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rPr>
            </w:pPr>
            <w:r>
              <w:rPr>
                <w:rFonts w:hint="eastAsia"/>
                <w:b/>
                <w:bCs/>
                <w:color w:val="000000"/>
                <w:spacing w:val="0"/>
                <w:w w:val="100"/>
                <w:position w:val="0"/>
                <w:sz w:val="22"/>
                <w:szCs w:val="22"/>
                <w:lang w:val="zh-CN" w:eastAsia="zh-CN" w:bidi="zh-CN"/>
              </w:rPr>
              <w:t>一</w:t>
            </w:r>
            <w:r>
              <w:rPr>
                <w:b/>
                <w:bCs/>
                <w:color w:val="000000"/>
                <w:spacing w:val="0"/>
                <w:w w:val="100"/>
                <w:position w:val="0"/>
                <w:sz w:val="22"/>
                <w:szCs w:val="22"/>
                <w:lang w:val="zh-CN" w:eastAsia="zh-CN" w:bidi="zh-CN"/>
              </w:rPr>
              <w:t>级</w:t>
            </w:r>
            <w:r>
              <w:rPr>
                <w:b/>
                <w:bCs/>
                <w:color w:val="000000"/>
                <w:spacing w:val="0"/>
                <w:w w:val="100"/>
                <w:position w:val="0"/>
                <w:sz w:val="22"/>
                <w:szCs w:val="22"/>
              </w:rPr>
              <w:t>指标</w:t>
            </w:r>
          </w:p>
        </w:tc>
        <w:tc>
          <w:tcPr>
            <w:tcW w:w="983"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二级指标</w:t>
            </w:r>
          </w:p>
        </w:tc>
        <w:tc>
          <w:tcPr>
            <w:tcW w:w="1469"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三级指标</w:t>
            </w:r>
          </w:p>
        </w:tc>
        <w:tc>
          <w:tcPr>
            <w:tcW w:w="716"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rPr>
                <w:b/>
                <w:bCs/>
                <w:sz w:val="22"/>
                <w:szCs w:val="22"/>
              </w:rPr>
            </w:pPr>
            <w:r>
              <w:rPr>
                <w:b/>
                <w:bCs/>
                <w:color w:val="000000"/>
                <w:spacing w:val="0"/>
                <w:w w:val="100"/>
                <w:position w:val="0"/>
                <w:sz w:val="22"/>
                <w:szCs w:val="22"/>
              </w:rPr>
              <w:t>赋分</w:t>
            </w:r>
          </w:p>
        </w:tc>
        <w:tc>
          <w:tcPr>
            <w:tcW w:w="476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4" w:lineRule="exact"/>
              <w:ind w:left="0" w:leftChars="0" w:right="0" w:rightChars="0" w:firstLine="0" w:firstLineChars="0"/>
              <w:jc w:val="center"/>
              <w:rPr>
                <w:b/>
                <w:bCs/>
                <w:sz w:val="22"/>
                <w:szCs w:val="22"/>
              </w:rPr>
            </w:pPr>
            <w:r>
              <w:rPr>
                <w:b/>
                <w:bCs/>
                <w:color w:val="000000"/>
                <w:spacing w:val="0"/>
                <w:w w:val="100"/>
                <w:position w:val="0"/>
                <w:sz w:val="22"/>
                <w:szCs w:val="22"/>
              </w:rPr>
              <w:t>扣分标准</w:t>
            </w:r>
          </w:p>
        </w:tc>
        <w:tc>
          <w:tcPr>
            <w:tcW w:w="2247" w:type="dxa"/>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78" w:lineRule="exact"/>
              <w:ind w:left="0" w:leftChars="0" w:right="0" w:rightChars="0" w:firstLine="0" w:firstLineChars="0"/>
              <w:jc w:val="center"/>
              <w:rPr>
                <w:b/>
                <w:bCs/>
                <w:sz w:val="22"/>
                <w:szCs w:val="22"/>
              </w:rPr>
            </w:pPr>
            <w:r>
              <w:rPr>
                <w:b/>
                <w:bCs/>
                <w:color w:val="000000"/>
                <w:spacing w:val="0"/>
                <w:w w:val="100"/>
                <w:position w:val="0"/>
                <w:sz w:val="22"/>
                <w:szCs w:val="22"/>
              </w:rPr>
              <w:t>加分标准</w:t>
            </w:r>
          </w:p>
        </w:tc>
        <w:tc>
          <w:tcPr>
            <w:tcW w:w="1884" w:type="dxa"/>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69" w:lineRule="exact"/>
              <w:ind w:left="0" w:leftChars="0" w:right="0" w:rightChars="0" w:firstLine="0" w:firstLineChars="0"/>
              <w:jc w:val="center"/>
              <w:rPr>
                <w:b/>
                <w:bCs/>
                <w:sz w:val="22"/>
                <w:szCs w:val="22"/>
              </w:rPr>
            </w:pPr>
            <w:r>
              <w:rPr>
                <w:b/>
                <w:bCs/>
                <w:color w:val="000000"/>
                <w:spacing w:val="0"/>
                <w:w w:val="100"/>
                <w:position w:val="0"/>
                <w:sz w:val="22"/>
                <w:szCs w:val="22"/>
              </w:rPr>
              <w:t>考核方式</w:t>
            </w:r>
          </w:p>
        </w:tc>
      </w:tr>
      <w:tr>
        <w:tblPrEx>
          <w:tblCellMar>
            <w:top w:w="0" w:type="dxa"/>
            <w:left w:w="10" w:type="dxa"/>
            <w:bottom w:w="0" w:type="dxa"/>
            <w:right w:w="10" w:type="dxa"/>
          </w:tblCellMar>
        </w:tblPrEx>
        <w:trPr>
          <w:trHeight w:val="2929" w:hRule="exact"/>
          <w:jc w:val="center"/>
        </w:trPr>
        <w:tc>
          <w:tcPr>
            <w:tcW w:w="0" w:type="auto"/>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综合加分项</w:t>
            </w:r>
          </w:p>
        </w:tc>
        <w:tc>
          <w:tcPr>
            <w:tcW w:w="0" w:type="auto"/>
            <w:gridSpan w:val="5"/>
            <w:tcBorders>
              <w:top w:val="single" w:color="auto" w:sz="4" w:space="0"/>
              <w:lef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5" w:lineRule="exact"/>
              <w:ind w:left="0" w:right="0" w:firstLine="52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因成绩突出受到国家级、省部级表彰的先进或优秀单位（可累计），每项加</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p>
            <w:pPr>
              <w:pStyle w:val="16"/>
              <w:keepNext w:val="0"/>
              <w:keepLines w:val="0"/>
              <w:widowControl w:val="0"/>
              <w:shd w:val="clear" w:color="auto" w:fill="auto"/>
              <w:tabs>
                <w:tab w:val="left" w:pos="1032"/>
              </w:tabs>
              <w:bidi w:val="0"/>
              <w:spacing w:before="0" w:after="0" w:line="230" w:lineRule="exact"/>
              <w:ind w:left="0" w:right="0" w:firstLine="52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二</w:t>
            </w:r>
            <w:r>
              <w:rPr>
                <w:color w:val="000000"/>
                <w:spacing w:val="0"/>
                <w:w w:val="100"/>
                <w:position w:val="0"/>
                <w:sz w:val="20"/>
                <w:szCs w:val="20"/>
              </w:rPr>
              <w:t>）因成绩突出，被人民日报、中国政府网、中央电视台、新华网主站正面专题报道的；被省</w:t>
            </w:r>
            <w:r>
              <w:rPr>
                <w:rFonts w:hint="eastAsia"/>
                <w:color w:val="000000"/>
                <w:spacing w:val="0"/>
                <w:w w:val="100"/>
                <w:position w:val="0"/>
                <w:sz w:val="20"/>
                <w:szCs w:val="20"/>
                <w:lang w:eastAsia="zh-CN"/>
              </w:rPr>
              <w:t>、市、县</w:t>
            </w:r>
            <w:r>
              <w:rPr>
                <w:color w:val="000000"/>
                <w:spacing w:val="0"/>
                <w:w w:val="100"/>
                <w:position w:val="0"/>
                <w:sz w:val="20"/>
                <w:szCs w:val="20"/>
              </w:rPr>
              <w:t>领导批示表扬或在全省</w:t>
            </w:r>
            <w:r>
              <w:rPr>
                <w:rFonts w:hint="eastAsia"/>
                <w:color w:val="000000"/>
                <w:spacing w:val="0"/>
                <w:w w:val="100"/>
                <w:position w:val="0"/>
                <w:sz w:val="20"/>
                <w:szCs w:val="20"/>
                <w:lang w:eastAsia="zh-CN"/>
              </w:rPr>
              <w:t>、全市、全县</w:t>
            </w:r>
            <w:r>
              <w:rPr>
                <w:color w:val="000000"/>
                <w:spacing w:val="0"/>
                <w:w w:val="100"/>
                <w:position w:val="0"/>
                <w:sz w:val="20"/>
                <w:szCs w:val="20"/>
              </w:rPr>
              <w:t>大会上点名表扬的，每项加</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分；</w:t>
            </w:r>
          </w:p>
          <w:p>
            <w:pPr>
              <w:pStyle w:val="16"/>
              <w:keepNext w:val="0"/>
              <w:keepLines w:val="0"/>
              <w:widowControl w:val="0"/>
              <w:shd w:val="clear" w:color="auto" w:fill="auto"/>
              <w:tabs>
                <w:tab w:val="left" w:pos="1029"/>
              </w:tabs>
              <w:bidi w:val="0"/>
              <w:spacing w:before="0" w:after="0" w:line="235" w:lineRule="exact"/>
              <w:ind w:left="0" w:right="0" w:firstLine="52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三</w:t>
            </w:r>
            <w:r>
              <w:rPr>
                <w:color w:val="000000"/>
                <w:spacing w:val="0"/>
                <w:w w:val="100"/>
                <w:position w:val="0"/>
                <w:sz w:val="20"/>
                <w:szCs w:val="20"/>
              </w:rPr>
              <w:t>）连续两年在政务公开工作考核中取得优秀等次的，加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p>
            <w:pPr>
              <w:pStyle w:val="16"/>
              <w:keepNext w:val="0"/>
              <w:keepLines w:val="0"/>
              <w:widowControl w:val="0"/>
              <w:shd w:val="clear" w:color="auto" w:fill="auto"/>
              <w:tabs>
                <w:tab w:val="left" w:pos="1034"/>
              </w:tabs>
              <w:bidi w:val="0"/>
              <w:spacing w:before="0" w:after="0" w:line="235" w:lineRule="exact"/>
              <w:ind w:left="0" w:right="0" w:firstLine="52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四</w:t>
            </w:r>
            <w:r>
              <w:rPr>
                <w:color w:val="000000"/>
                <w:spacing w:val="0"/>
                <w:w w:val="100"/>
                <w:position w:val="0"/>
                <w:sz w:val="20"/>
                <w:szCs w:val="20"/>
              </w:rPr>
              <w:t>）在市级</w:t>
            </w:r>
            <w:r>
              <w:rPr>
                <w:rFonts w:hint="eastAsia"/>
                <w:color w:val="000000"/>
                <w:spacing w:val="0"/>
                <w:w w:val="100"/>
                <w:position w:val="0"/>
                <w:sz w:val="20"/>
                <w:szCs w:val="20"/>
                <w:lang w:eastAsia="zh-CN"/>
              </w:rPr>
              <w:t>、县级</w:t>
            </w:r>
            <w:r>
              <w:rPr>
                <w:color w:val="000000"/>
                <w:spacing w:val="0"/>
                <w:w w:val="100"/>
                <w:position w:val="0"/>
                <w:sz w:val="20"/>
                <w:szCs w:val="20"/>
              </w:rPr>
              <w:t>政务公开工作大会或培训会上做过经验交流发言的，加</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分；</w:t>
            </w:r>
          </w:p>
          <w:p>
            <w:pPr>
              <w:pStyle w:val="16"/>
              <w:keepNext w:val="0"/>
              <w:keepLines w:val="0"/>
              <w:widowControl w:val="0"/>
              <w:shd w:val="clear" w:color="auto" w:fill="auto"/>
              <w:tabs>
                <w:tab w:val="left" w:pos="1038"/>
              </w:tabs>
              <w:bidi w:val="0"/>
              <w:spacing w:before="0" w:after="0" w:line="235" w:lineRule="exact"/>
              <w:ind w:left="0" w:right="0" w:firstLine="52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五</w:t>
            </w:r>
            <w:r>
              <w:rPr>
                <w:color w:val="000000"/>
                <w:spacing w:val="0"/>
                <w:w w:val="100"/>
                <w:position w:val="0"/>
                <w:sz w:val="20"/>
                <w:szCs w:val="20"/>
              </w:rPr>
              <w:t>）</w:t>
            </w:r>
            <w:r>
              <w:rPr>
                <w:rFonts w:hint="eastAsia"/>
                <w:color w:val="000000"/>
                <w:spacing w:val="0"/>
                <w:w w:val="100"/>
                <w:position w:val="0"/>
                <w:sz w:val="20"/>
                <w:szCs w:val="20"/>
                <w:lang w:eastAsia="zh-CN"/>
              </w:rPr>
              <w:t>县</w:t>
            </w:r>
            <w:r>
              <w:rPr>
                <w:color w:val="000000"/>
                <w:spacing w:val="0"/>
                <w:w w:val="100"/>
                <w:position w:val="0"/>
                <w:sz w:val="20"/>
                <w:szCs w:val="20"/>
              </w:rPr>
              <w:t>政务公开领导小组在考核中考虑的其他情形，加分酌情而定</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30" w:lineRule="exact"/>
              <w:ind w:left="0" w:right="0" w:firstLine="0"/>
              <w:jc w:val="left"/>
              <w:rPr>
                <w:sz w:val="20"/>
                <w:szCs w:val="20"/>
              </w:rPr>
            </w:pPr>
            <w:r>
              <w:rPr>
                <w:color w:val="000000"/>
                <w:spacing w:val="0"/>
                <w:w w:val="100"/>
                <w:position w:val="0"/>
                <w:sz w:val="20"/>
                <w:szCs w:val="20"/>
              </w:rPr>
              <w:t>被考核单位提供印证材料</w:t>
            </w:r>
          </w:p>
        </w:tc>
      </w:tr>
      <w:tr>
        <w:tblPrEx>
          <w:tblCellMar>
            <w:top w:w="0" w:type="dxa"/>
            <w:left w:w="10" w:type="dxa"/>
            <w:bottom w:w="0" w:type="dxa"/>
            <w:right w:w="10" w:type="dxa"/>
          </w:tblCellMar>
        </w:tblPrEx>
        <w:trPr>
          <w:trHeight w:val="3105"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重大扣分项</w:t>
            </w:r>
          </w:p>
        </w:tc>
        <w:tc>
          <w:tcPr>
            <w:tcW w:w="0" w:type="auto"/>
            <w:gridSpan w:val="5"/>
            <w:tcBorders>
              <w:top w:val="single" w:color="auto" w:sz="4" w:space="0"/>
              <w:left w:val="single" w:color="auto" w:sz="4" w:space="0"/>
              <w:bottom w:val="single" w:color="auto" w:sz="4" w:space="0"/>
            </w:tcBorders>
            <w:shd w:val="clear" w:color="auto" w:fill="FFFFFF"/>
            <w:noWrap w:val="0"/>
            <w:vAlign w:val="center"/>
          </w:tcPr>
          <w:p>
            <w:pPr>
              <w:pStyle w:val="16"/>
              <w:keepNext w:val="0"/>
              <w:keepLines w:val="0"/>
              <w:widowControl w:val="0"/>
              <w:shd w:val="clear" w:color="auto" w:fill="auto"/>
              <w:tabs>
                <w:tab w:val="left" w:pos="998"/>
              </w:tabs>
              <w:bidi w:val="0"/>
              <w:spacing w:before="0" w:after="0" w:line="233" w:lineRule="exact"/>
              <w:ind w:left="0" w:right="0" w:firstLine="520"/>
              <w:jc w:val="both"/>
              <w:rPr>
                <w:sz w:val="20"/>
                <w:szCs w:val="20"/>
              </w:rPr>
            </w:pPr>
            <w:r>
              <w:rPr>
                <w:color w:val="000000"/>
                <w:spacing w:val="0"/>
                <w:w w:val="100"/>
                <w:position w:val="0"/>
                <w:sz w:val="20"/>
                <w:szCs w:val="20"/>
              </w:rPr>
              <w:t>（一）政府公报、政府网站、政府系统政务新媒体等公开平台出现严重低级错误被通报或引起较大范围负面舆情的，扣</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p>
            <w:pPr>
              <w:pStyle w:val="16"/>
              <w:keepNext w:val="0"/>
              <w:keepLines w:val="0"/>
              <w:widowControl w:val="0"/>
              <w:shd w:val="clear" w:color="auto" w:fill="auto"/>
              <w:tabs>
                <w:tab w:val="left" w:pos="1008"/>
              </w:tabs>
              <w:bidi w:val="0"/>
              <w:spacing w:before="0" w:after="0" w:line="235" w:lineRule="exact"/>
              <w:ind w:left="0" w:right="0" w:firstLine="52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二</w:t>
            </w:r>
            <w:r>
              <w:rPr>
                <w:color w:val="000000"/>
                <w:spacing w:val="0"/>
                <w:w w:val="100"/>
                <w:position w:val="0"/>
                <w:sz w:val="20"/>
                <w:szCs w:val="20"/>
              </w:rPr>
              <w:t>）政府网站、政府系统政务新媒体存在严重安全漏洞、非法链接或未严格落实信息公开保密审查制度，造成失泄密问题的，扣</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p>
            <w:pPr>
              <w:pStyle w:val="16"/>
              <w:keepNext w:val="0"/>
              <w:keepLines w:val="0"/>
              <w:widowControl w:val="0"/>
              <w:shd w:val="clear" w:color="auto" w:fill="auto"/>
              <w:tabs>
                <w:tab w:val="left" w:pos="1028"/>
              </w:tabs>
              <w:bidi w:val="0"/>
              <w:spacing w:before="0" w:after="0" w:line="233" w:lineRule="exact"/>
              <w:ind w:left="0" w:right="0" w:firstLine="50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三</w:t>
            </w:r>
            <w:r>
              <w:rPr>
                <w:color w:val="000000"/>
                <w:spacing w:val="0"/>
                <w:w w:val="100"/>
                <w:position w:val="0"/>
                <w:sz w:val="20"/>
                <w:szCs w:val="20"/>
              </w:rPr>
              <w:t>）因政策解读、回应公众关切不及时、不妥当引起较大范围负面舆情的，扣</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p>
            <w:pPr>
              <w:pStyle w:val="16"/>
              <w:keepNext w:val="0"/>
              <w:keepLines w:val="0"/>
              <w:widowControl w:val="0"/>
              <w:shd w:val="clear" w:color="auto" w:fill="auto"/>
              <w:tabs>
                <w:tab w:val="left" w:pos="1009"/>
              </w:tabs>
              <w:bidi w:val="0"/>
              <w:spacing w:before="0" w:after="0" w:line="233" w:lineRule="exact"/>
              <w:ind w:left="0" w:right="0" w:firstLine="50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四</w:t>
            </w:r>
            <w:r>
              <w:rPr>
                <w:color w:val="000000"/>
                <w:spacing w:val="0"/>
                <w:w w:val="100"/>
                <w:position w:val="0"/>
                <w:sz w:val="20"/>
                <w:szCs w:val="20"/>
              </w:rPr>
              <w:t>）在接受政务公开工作考核时弄虚作假的，扣</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p>
            <w:pPr>
              <w:pStyle w:val="16"/>
              <w:keepNext w:val="0"/>
              <w:keepLines w:val="0"/>
              <w:widowControl w:val="0"/>
              <w:shd w:val="clear" w:color="auto" w:fill="auto"/>
              <w:tabs>
                <w:tab w:val="left" w:pos="1033"/>
              </w:tabs>
              <w:bidi w:val="0"/>
              <w:spacing w:before="0" w:after="0" w:line="233" w:lineRule="exact"/>
              <w:ind w:left="0" w:right="0" w:firstLine="50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五</w:t>
            </w:r>
            <w:r>
              <w:rPr>
                <w:color w:val="000000"/>
                <w:spacing w:val="0"/>
                <w:w w:val="100"/>
                <w:position w:val="0"/>
                <w:sz w:val="20"/>
                <w:szCs w:val="20"/>
              </w:rPr>
              <w:t>）出现《山西省政务公开工作考核办法（试</w:t>
            </w:r>
            <w:r>
              <w:rPr>
                <w:color w:val="000000"/>
                <w:spacing w:val="0"/>
                <w:w w:val="100"/>
                <w:position w:val="0"/>
                <w:sz w:val="20"/>
                <w:szCs w:val="20"/>
                <w:lang w:val="zh-CN" w:eastAsia="zh-CN" w:bidi="zh-CN"/>
              </w:rPr>
              <w:t>行）》</w:t>
            </w:r>
            <w:r>
              <w:rPr>
                <w:color w:val="000000"/>
                <w:spacing w:val="0"/>
                <w:w w:val="100"/>
                <w:position w:val="0"/>
                <w:sz w:val="20"/>
                <w:szCs w:val="20"/>
              </w:rPr>
              <w:t>第十五条规定的情形的，扣</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分；</w:t>
            </w:r>
          </w:p>
          <w:p>
            <w:pPr>
              <w:pStyle w:val="16"/>
              <w:keepNext w:val="0"/>
              <w:keepLines w:val="0"/>
              <w:widowControl w:val="0"/>
              <w:shd w:val="clear" w:color="auto" w:fill="auto"/>
              <w:tabs>
                <w:tab w:val="left" w:pos="1014"/>
              </w:tabs>
              <w:bidi w:val="0"/>
              <w:spacing w:before="0" w:after="0" w:line="233" w:lineRule="exact"/>
              <w:ind w:left="0" w:right="0" w:firstLine="50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六</w:t>
            </w:r>
            <w:r>
              <w:rPr>
                <w:color w:val="000000"/>
                <w:spacing w:val="0"/>
                <w:w w:val="100"/>
                <w:position w:val="0"/>
                <w:sz w:val="20"/>
                <w:szCs w:val="20"/>
              </w:rPr>
              <w:t>）</w:t>
            </w:r>
            <w:r>
              <w:rPr>
                <w:rFonts w:hint="eastAsia"/>
                <w:color w:val="000000"/>
                <w:spacing w:val="0"/>
                <w:w w:val="100"/>
                <w:position w:val="0"/>
                <w:sz w:val="20"/>
                <w:szCs w:val="20"/>
                <w:lang w:eastAsia="zh-CN"/>
              </w:rPr>
              <w:t>县</w:t>
            </w:r>
            <w:r>
              <w:rPr>
                <w:color w:val="000000"/>
                <w:spacing w:val="0"/>
                <w:w w:val="100"/>
                <w:position w:val="0"/>
                <w:sz w:val="20"/>
                <w:szCs w:val="20"/>
              </w:rPr>
              <w:t>政务公开领导小组在考核中酌情考虑的其他情形</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6"/>
              <w:keepNext w:val="0"/>
              <w:keepLines w:val="0"/>
              <w:widowControl w:val="0"/>
              <w:shd w:val="clear" w:color="auto" w:fill="auto"/>
              <w:bidi w:val="0"/>
              <w:spacing w:before="0" w:after="0" w:line="240" w:lineRule="exact"/>
              <w:ind w:left="0" w:right="0" w:firstLine="0"/>
              <w:jc w:val="left"/>
              <w:rPr>
                <w:sz w:val="20"/>
                <w:szCs w:val="20"/>
              </w:rPr>
            </w:pPr>
            <w:r>
              <w:rPr>
                <w:color w:val="000000"/>
                <w:spacing w:val="0"/>
                <w:w w:val="100"/>
                <w:position w:val="0"/>
                <w:sz w:val="20"/>
                <w:szCs w:val="20"/>
              </w:rPr>
              <w:t>根据考核情况评定</w:t>
            </w:r>
          </w:p>
        </w:tc>
      </w:tr>
    </w:tbl>
    <w:p>
      <w:pPr>
        <w:rPr>
          <w:rFonts w:hint="eastAsia" w:ascii="仿宋_GB2312" w:hAnsi="仿宋_GB2312" w:eastAsia="仿宋_GB2312" w:cs="仿宋_GB2312"/>
          <w:sz w:val="32"/>
          <w:szCs w:val="32"/>
        </w:rPr>
      </w:pPr>
    </w:p>
    <w:p>
      <w:pPr>
        <w:spacing w:line="620" w:lineRule="exact"/>
        <w:ind w:firstLine="640" w:firstLineChars="200"/>
        <w:rPr>
          <w:rFonts w:hint="eastAsia" w:ascii="仿宋_GB2312" w:hAnsi="仿宋" w:eastAsia="仿宋_GB2312"/>
          <w:color w:val="auto"/>
          <w:sz w:val="32"/>
          <w:szCs w:val="32"/>
          <w:shd w:val="clear" w:color="auto" w:fill="FFFFFF"/>
        </w:rPr>
      </w:pP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OGFkYmNmY2I0MjQ4NWMzZTk3OGJlODEwNWQ4NjgifQ=="/>
  </w:docVars>
  <w:rsids>
    <w:rsidRoot w:val="000112B8"/>
    <w:rsid w:val="000112B8"/>
    <w:rsid w:val="00127E55"/>
    <w:rsid w:val="00133752"/>
    <w:rsid w:val="002343A5"/>
    <w:rsid w:val="00253F28"/>
    <w:rsid w:val="003C74AE"/>
    <w:rsid w:val="003F04E8"/>
    <w:rsid w:val="005215A2"/>
    <w:rsid w:val="005855D4"/>
    <w:rsid w:val="006734EE"/>
    <w:rsid w:val="008774F5"/>
    <w:rsid w:val="00972986"/>
    <w:rsid w:val="00972C95"/>
    <w:rsid w:val="00A82C63"/>
    <w:rsid w:val="00C92192"/>
    <w:rsid w:val="00D265E7"/>
    <w:rsid w:val="00D8674C"/>
    <w:rsid w:val="00E04F30"/>
    <w:rsid w:val="00EA1828"/>
    <w:rsid w:val="00F953A8"/>
    <w:rsid w:val="045045C5"/>
    <w:rsid w:val="1CAC5F6D"/>
    <w:rsid w:val="2CA66373"/>
    <w:rsid w:val="36E902B0"/>
    <w:rsid w:val="3BD7607D"/>
    <w:rsid w:val="3C8A7134"/>
    <w:rsid w:val="3DD48F58"/>
    <w:rsid w:val="521D722A"/>
    <w:rsid w:val="5BDFE306"/>
    <w:rsid w:val="6BDF236A"/>
    <w:rsid w:val="6EAE6411"/>
    <w:rsid w:val="6FB2D3F8"/>
    <w:rsid w:val="76FB7CD5"/>
    <w:rsid w:val="7F7D350C"/>
    <w:rsid w:val="DF4D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11"/>
      <w:jc w:val="left"/>
    </w:pPr>
    <w:rPr>
      <w:rFonts w:ascii="宋体" w:hAnsi="宋体"/>
      <w:kern w:val="0"/>
      <w:sz w:val="32"/>
      <w:szCs w:val="32"/>
      <w:lang w:eastAsia="en-US"/>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15">
    <w:name w:val="Heading #2|1"/>
    <w:basedOn w:val="1"/>
    <w:qFormat/>
    <w:uiPriority w:val="0"/>
    <w:pPr>
      <w:widowControl w:val="0"/>
      <w:shd w:val="clear" w:color="auto" w:fill="auto"/>
      <w:spacing w:after="410"/>
      <w:jc w:val="center"/>
      <w:outlineLvl w:val="1"/>
    </w:pPr>
    <w:rPr>
      <w:rFonts w:ascii="宋体" w:hAnsi="宋体" w:eastAsia="宋体" w:cs="宋体"/>
      <w:sz w:val="40"/>
      <w:szCs w:val="40"/>
      <w:u w:val="none"/>
      <w:shd w:val="clear" w:color="auto" w:fill="auto"/>
      <w:lang w:val="zh-TW" w:eastAsia="zh-TW" w:bidi="zh-TW"/>
    </w:rPr>
  </w:style>
  <w:style w:type="paragraph" w:customStyle="1" w:styleId="16">
    <w:name w:val="Other|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17">
    <w:name w:val="Body text|2"/>
    <w:basedOn w:val="1"/>
    <w:qFormat/>
    <w:uiPriority w:val="0"/>
    <w:pPr>
      <w:widowControl w:val="0"/>
      <w:shd w:val="clear" w:color="auto" w:fill="auto"/>
      <w:spacing w:line="245" w:lineRule="exact"/>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2377</Words>
  <Characters>2409</Characters>
  <Lines>16</Lines>
  <Paragraphs>4</Paragraphs>
  <TotalTime>2</TotalTime>
  <ScaleCrop>false</ScaleCrop>
  <LinksUpToDate>false</LinksUpToDate>
  <CharactersWithSpaces>2535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2023-01-18T22:33:00Z</dcterms:created>
  <dc:creator>Administrator</dc:creator>
  <cp:lastModifiedBy>uos</cp:lastModifiedBy>
  <cp:lastPrinted>2023-01-18T20:00:00Z</cp:lastPrinted>
  <dcterms:modified xsi:type="dcterms:W3CDTF">2025-04-22T17:08:06Z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496C32452FF3DAD9765C07686795F958</vt:lpwstr>
  </property>
</Properties>
</file>